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E2" w:rsidRPr="00960CFA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1174" w:rsidRDefault="00B607E2" w:rsidP="00EA11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40"/>
          <w:szCs w:val="40"/>
        </w:rPr>
        <w:t>ПРОГРАМ</w:t>
      </w:r>
      <w:r w:rsidR="00096A71">
        <w:rPr>
          <w:rFonts w:ascii="Times New Roman" w:eastAsia="Times New Roman" w:hAnsi="Times New Roman" w:cs="Times New Roman"/>
          <w:b/>
          <w:bCs/>
          <w:sz w:val="40"/>
          <w:szCs w:val="40"/>
        </w:rPr>
        <w:t>А</w:t>
      </w:r>
      <w:r w:rsidRPr="00B607E2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ПОСЛОВАЊА ПРЕДУЗЕЋА</w:t>
      </w:r>
    </w:p>
    <w:p w:rsidR="00C57EBE" w:rsidRPr="00AD2FDE" w:rsidRDefault="00B607E2" w:rsidP="00EA11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>ЗА 20</w:t>
      </w:r>
      <w:r w:rsidR="003330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526060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>. ГОДИНУ</w:t>
      </w: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 xml:space="preserve">Пословно име: </w:t>
      </w:r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>ЈКП</w:t>
      </w:r>
      <w:r w:rsidR="00EA117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“ НАШ ДОМ “ ПОЖЕГА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Седиште: Зелена пијаца бр.7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Претежна делатност: 3600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Матични број: 07239408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ЈББК:</w:t>
      </w:r>
      <w:r w:rsidR="00EA117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607E2">
        <w:rPr>
          <w:rFonts w:ascii="Times New Roman" w:eastAsia="Times New Roman" w:hAnsi="Times New Roman" w:cs="Times New Roman"/>
          <w:sz w:val="32"/>
          <w:szCs w:val="32"/>
        </w:rPr>
        <w:t>82159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Надлежно министраство: Министарство финансија, Управа за трезор, Филијала Ужице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Орган јединице локалне самоуправе: Општина Пожега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155" w:rsidRDefault="00BE5155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EA1174" w:rsidRDefault="00EA1174" w:rsidP="0085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Пожега: </w:t>
      </w:r>
      <w:r w:rsidR="0023541E">
        <w:rPr>
          <w:rFonts w:ascii="Times New Roman" w:eastAsia="Times New Roman" w:hAnsi="Times New Roman" w:cs="Times New Roman"/>
          <w:sz w:val="40"/>
          <w:szCs w:val="40"/>
        </w:rPr>
        <w:t>децембар</w:t>
      </w:r>
      <w:r w:rsidR="008172A1">
        <w:rPr>
          <w:rFonts w:ascii="Times New Roman" w:eastAsia="Times New Roman" w:hAnsi="Times New Roman" w:cs="Times New Roman"/>
          <w:sz w:val="40"/>
          <w:szCs w:val="40"/>
        </w:rPr>
        <w:t xml:space="preserve"> 202</w:t>
      </w:r>
      <w:r w:rsidR="00526060">
        <w:rPr>
          <w:rFonts w:ascii="Times New Roman" w:eastAsia="Times New Roman" w:hAnsi="Times New Roman" w:cs="Times New Roman"/>
          <w:sz w:val="40"/>
          <w:szCs w:val="40"/>
        </w:rPr>
        <w:t>1</w:t>
      </w:r>
      <w:r>
        <w:rPr>
          <w:rFonts w:ascii="Times New Roman" w:eastAsia="Times New Roman" w:hAnsi="Times New Roman" w:cs="Times New Roman"/>
          <w:sz w:val="40"/>
          <w:szCs w:val="40"/>
        </w:rPr>
        <w:t>.</w:t>
      </w:r>
      <w:r w:rsidR="00B607E2" w:rsidRPr="00B607E2">
        <w:rPr>
          <w:rFonts w:ascii="Times New Roman" w:eastAsia="Times New Roman" w:hAnsi="Times New Roman" w:cs="Times New Roman"/>
          <w:sz w:val="40"/>
          <w:szCs w:val="40"/>
        </w:rPr>
        <w:t xml:space="preserve"> годин</w:t>
      </w:r>
      <w:r>
        <w:rPr>
          <w:rFonts w:ascii="Times New Roman" w:eastAsia="Times New Roman" w:hAnsi="Times New Roman" w:cs="Times New Roman"/>
          <w:sz w:val="40"/>
          <w:szCs w:val="40"/>
        </w:rPr>
        <w:t>е</w:t>
      </w: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40"/>
          <w:szCs w:val="40"/>
        </w:rPr>
        <w:lastRenderedPageBreak/>
        <w:t>С А Д Р Ж А Ј</w:t>
      </w: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МИСИЈА, ВИЗИЈА, ЦИЉЕВИ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. . . . . . . . . . . . . . . . . . . . . . . . . . . . . . . . . . . .3 </w:t>
      </w:r>
    </w:p>
    <w:p w:rsidR="00B607E2" w:rsidRPr="00B607E2" w:rsidRDefault="00B607E2" w:rsidP="00B607E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ОРГАНИЗАЦИОНА СТРУКТУРА – ШЕМА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.4</w:t>
      </w:r>
    </w:p>
    <w:p w:rsidR="00F92528" w:rsidRPr="002B03D3" w:rsidRDefault="00B607E2" w:rsidP="00F92528">
      <w:pPr>
        <w:pStyle w:val="ListParagraph"/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03D3">
        <w:rPr>
          <w:rFonts w:ascii="Times New Roman" w:eastAsia="Times New Roman" w:hAnsi="Times New Roman" w:cs="Times New Roman"/>
          <w:sz w:val="27"/>
          <w:szCs w:val="27"/>
        </w:rPr>
        <w:t>ОСНОВЕ ЗА ИЗРАДУ ПРОГРАМА ПОСЛОВАЊА ЗА 20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2</w:t>
      </w:r>
      <w:r w:rsidR="00526060">
        <w:rPr>
          <w:rFonts w:ascii="Times New Roman" w:eastAsia="Times New Roman" w:hAnsi="Times New Roman" w:cs="Times New Roman"/>
          <w:sz w:val="27"/>
          <w:szCs w:val="27"/>
        </w:rPr>
        <w:t>2</w:t>
      </w:r>
      <w:r w:rsidRPr="002B03D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044686" w:rsidRPr="002B03D3">
        <w:rPr>
          <w:rFonts w:ascii="Times New Roman" w:eastAsia="Times New Roman" w:hAnsi="Times New Roman" w:cs="Times New Roman"/>
          <w:sz w:val="27"/>
          <w:szCs w:val="27"/>
        </w:rPr>
        <w:t xml:space="preserve">годину. . 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.</w:t>
      </w:r>
      <w:r w:rsidR="00044686" w:rsidRPr="002B03D3">
        <w:rPr>
          <w:rFonts w:ascii="Times New Roman" w:eastAsia="Times New Roman" w:hAnsi="Times New Roman" w:cs="Times New Roman"/>
          <w:sz w:val="27"/>
          <w:szCs w:val="27"/>
        </w:rPr>
        <w:t>.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7</w:t>
      </w:r>
    </w:p>
    <w:p w:rsidR="002B03D3" w:rsidRPr="002B03D3" w:rsidRDefault="002B03D3" w:rsidP="002B03D3">
      <w:pPr>
        <w:pStyle w:val="ListParagraph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2B03D3" w:rsidP="00B607E2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ПЛАНИРАНИ </w:t>
      </w:r>
      <w:r w:rsidR="00B607E2" w:rsidRPr="00B607E2">
        <w:rPr>
          <w:rFonts w:ascii="Times New Roman" w:eastAsia="Times New Roman" w:hAnsi="Times New Roman" w:cs="Times New Roman"/>
          <w:sz w:val="27"/>
          <w:szCs w:val="27"/>
        </w:rPr>
        <w:t xml:space="preserve">ФИЗИЧКИ ОБИМ АКТИВНОСТИ ЗА </w:t>
      </w:r>
      <w:r>
        <w:rPr>
          <w:rFonts w:ascii="Times New Roman" w:eastAsia="Times New Roman" w:hAnsi="Times New Roman" w:cs="Times New Roman"/>
          <w:sz w:val="27"/>
          <w:szCs w:val="27"/>
        </w:rPr>
        <w:t>202</w:t>
      </w:r>
      <w:r w:rsidR="00526060">
        <w:rPr>
          <w:rFonts w:ascii="Times New Roman" w:eastAsia="Times New Roman" w:hAnsi="Times New Roman" w:cs="Times New Roman"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 w:rsidR="00B607E2" w:rsidRPr="00B607E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годин</w:t>
      </w:r>
      <w:r w:rsidR="00526060">
        <w:rPr>
          <w:rFonts w:ascii="Times New Roman" w:eastAsia="Times New Roman" w:hAnsi="Times New Roman" w:cs="Times New Roman"/>
          <w:sz w:val="27"/>
          <w:szCs w:val="27"/>
        </w:rPr>
        <w:t>у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.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</w:t>
      </w:r>
      <w:r w:rsidR="000D0307">
        <w:rPr>
          <w:rFonts w:ascii="Times New Roman" w:eastAsia="Times New Roman" w:hAnsi="Times New Roman" w:cs="Times New Roman"/>
          <w:sz w:val="27"/>
          <w:szCs w:val="27"/>
        </w:rPr>
        <w:t>10</w:t>
      </w:r>
    </w:p>
    <w:p w:rsidR="00B607E2" w:rsidRPr="00B607E2" w:rsidRDefault="002B03D3" w:rsidP="00B607E2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ПЛАНИРАНИ ФИНАНСИЈСКИ ПОКАЗАТЕЉИ.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 . . . . . . . . . . . . . . . . .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30</w:t>
      </w:r>
    </w:p>
    <w:p w:rsidR="00B607E2" w:rsidRPr="00B607E2" w:rsidRDefault="00B607E2" w:rsidP="00B607E2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ПОЛИТИКА ЗАРАДА И ЗАПОШЉАВАЊА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37</w:t>
      </w:r>
    </w:p>
    <w:p w:rsidR="00B607E2" w:rsidRPr="00B607E2" w:rsidRDefault="00B607E2" w:rsidP="00B607E2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ИНВЕСТИЦИЈЕ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3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8</w:t>
      </w:r>
    </w:p>
    <w:p w:rsidR="00B607E2" w:rsidRPr="00B607E2" w:rsidRDefault="00B607E2" w:rsidP="00B607E2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ЗАДУЖЕНОСТ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38</w:t>
      </w:r>
    </w:p>
    <w:p w:rsidR="00B607E2" w:rsidRPr="00B607E2" w:rsidRDefault="00B607E2" w:rsidP="00B607E2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ПЛАНИРАНА ФИНАНСИЈСКА СРЕДСТВА ЗА НАБАВКУ ДОБАРА, УСЛУГА И РАДОВА ЗА ОБАВЉАЊЕ ДЕЛАТНОСТИ, ТЕКУЋЕ И ИНВЕСТИЦИОНО ОДРЖАВАЊЕ И СРЕДСТВА ЗА ПОСЕБНЕ НАМЕНЕ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. . . . .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 . . . . . . . .</w:t>
      </w:r>
      <w:r w:rsidR="000D0307">
        <w:rPr>
          <w:rFonts w:ascii="Times New Roman" w:eastAsia="Times New Roman" w:hAnsi="Times New Roman" w:cs="Times New Roman"/>
          <w:sz w:val="27"/>
          <w:szCs w:val="27"/>
        </w:rPr>
        <w:t>3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9</w:t>
      </w:r>
    </w:p>
    <w:p w:rsidR="00B607E2" w:rsidRPr="00B607E2" w:rsidRDefault="00B607E2" w:rsidP="00B607E2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ЦЕНЕ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 . . . . . . . .3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9</w:t>
      </w:r>
    </w:p>
    <w:p w:rsidR="00B607E2" w:rsidRPr="00B607E2" w:rsidRDefault="00B607E2" w:rsidP="00B607E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УПРАВЉАЊЕ РИЗИЦИМА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4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2</w:t>
      </w:r>
    </w:p>
    <w:p w:rsidR="00B607E2" w:rsidRPr="00B607E2" w:rsidRDefault="00B607E2" w:rsidP="00B607E2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ПРИЛОЗИ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4</w:t>
      </w:r>
      <w:r w:rsidR="00C76A60">
        <w:rPr>
          <w:rFonts w:ascii="Times New Roman" w:eastAsia="Times New Roman" w:hAnsi="Times New Roman" w:cs="Times New Roman"/>
          <w:sz w:val="27"/>
          <w:szCs w:val="27"/>
        </w:rPr>
        <w:t>3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Pr="00B607E2" w:rsidRDefault="00C57EBE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CE6194" w:rsidRDefault="00B607E2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619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 МИСИЈА, ВИЗИЈА, ЦИЉЕВИ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МИСИЈА</w:t>
      </w:r>
    </w:p>
    <w:p w:rsidR="00B607E2" w:rsidRPr="00B607E2" w:rsidRDefault="00B607E2" w:rsidP="00EA11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Обезбеђење квалитетне услуге у снабдевању питком водом, прикупљању и депоновању комуналног отпада и осталих услуга из делатности предузећа, на задовољство корисника услуга. А све то пратиће стручан и мотивисан кадар који ће стално радити на побољшању квалитета услуга и процеса рада уз поштовање заштите на раду, заштите животне околине, а у складу са законским регулативама.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ВИЗИЈА</w:t>
      </w:r>
    </w:p>
    <w:p w:rsidR="00B607E2" w:rsidRPr="00B607E2" w:rsidRDefault="00B607E2" w:rsidP="00EA11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Увођењем техничко-технолошких иновација и едукацијом људских ресурса, поштовањем принципа економске одрживости, желимо да достигнемо </w:t>
      </w:r>
      <w:r w:rsidR="007F4D9A">
        <w:rPr>
          <w:rFonts w:ascii="Times New Roman" w:eastAsia="Times New Roman" w:hAnsi="Times New Roman" w:cs="Times New Roman"/>
          <w:sz w:val="24"/>
          <w:szCs w:val="24"/>
        </w:rPr>
        <w:t>одређени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ниво у пружању комуналних услуга уз очување и унапређење животне средине, на задовољство корисника услуга, локалне самоуправе и запослених.</w:t>
      </w:r>
    </w:p>
    <w:p w:rsidR="000F4474" w:rsidRDefault="00B607E2" w:rsidP="000F44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ЦИЉЕВИ: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Сарадња са локалном самоуправом и учешће у пројектима локалне самоуправе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Заштита здравља запослених и брига о животној средини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Проширење водоводне мреже на преостали део општине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Смањење губитака воде на дистрибутивној мрежи континуалном заменом дотрајалих цеви и неисправних водоводних елемената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Побољшање ефикасности одржавања и отклањања кварова на водоводној мрежи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Ефикасно и темељно одржавање хигијене града и одвожење прикупљеног отпада на трансфер станицу савременим возилима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Сарадња са Јавним предузећем за водоснабдевање „Рзав“ и Регионалним центром за за управљање отпадом „Дубоко“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Квалитетније пружање осталих услуга ка крајњем кориснику (пијаце, погребне услуге, одржавање гробља, паркирање)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Побољшање услуга у прихватилишту и повећана брига о животињама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Праћење и примена технолошких иновација кроз сталну едукацију и усавршавање запослених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Јачање сарадње са комуналним предузећима у окружењу и успостављање прекограничне сарадње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Ефикаснија наплата пружених услуга</w:t>
      </w:r>
    </w:p>
    <w:p w:rsidR="00B607E2" w:rsidRP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Аплицирање за донације код наших министарстава и страних донатора.</w:t>
      </w:r>
    </w:p>
    <w:p w:rsidR="000F4474" w:rsidRDefault="000F4474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2BA4" w:rsidRPr="005C2BA4" w:rsidRDefault="005C2BA4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261E" w:rsidRDefault="00FC261E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D0635" w:rsidRPr="00B607E2" w:rsidRDefault="000D0635" w:rsidP="000D063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2. ОРГАНИЗАЦИОНА СТРУКТУРА-</w:t>
      </w:r>
      <w:r w:rsidRPr="00B607E2">
        <w:rPr>
          <w:rFonts w:ascii="Times New Roman" w:eastAsia="Times New Roman" w:hAnsi="Times New Roman" w:cs="Times New Roman"/>
          <w:b/>
          <w:bCs/>
          <w:sz w:val="27"/>
          <w:szCs w:val="27"/>
        </w:rPr>
        <w:t>ШЕМА</w:t>
      </w:r>
    </w:p>
    <w:p w:rsidR="000D0635" w:rsidRDefault="000D0635" w:rsidP="000D06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ЈКП „Наш Дом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“ Пожега је самостална организациона, економска и пословна целина. Предузеће своју делатност обавља преко организационих јединица које немају својство правног лица.</w:t>
      </w:r>
    </w:p>
    <w:p w:rsidR="000D0635" w:rsidRPr="00BA7086" w:rsidRDefault="000D0635" w:rsidP="000D06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Предузеће обавља своје делатности у складу са важећим законским и подзаконским актима, у складу са одлукама органа локалне самоуправе (Оснивача), као и у складу са одлукама органа управљања предузећа.</w:t>
      </w:r>
    </w:p>
    <w:p w:rsidR="000D0635" w:rsidRPr="00BA7086" w:rsidRDefault="000D0635" w:rsidP="000D06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Предузеће приликом обављања својих делатности поступа у складу са следећим актима: 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привредним друштвима („Сл. гл. РС“, број 91/2019),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јавним предузећима („Сл. гл. РС“, број 88/2019),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комуналним делатностима („Сл. гл. РС“, број 95/2018),</w:t>
      </w:r>
    </w:p>
    <w:p w:rsidR="000D0635" w:rsidRPr="00BA7086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раду („Сл. гл. РС“, број 113/2017 и 95/2018-аутентично тумачење),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парничном поступку („Сл. гл. РС“, број 18/2020),</w:t>
      </w:r>
    </w:p>
    <w:p w:rsidR="000D0635" w:rsidRPr="00BA7086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безбедности и здрављу на раду („Сл. гл. РС“, број 91/2015 и 113/2017-др. закон),</w:t>
      </w:r>
    </w:p>
    <w:p w:rsidR="000D0635" w:rsidRPr="00C151B8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Style w:val="FontStyle54"/>
          <w:sz w:val="24"/>
          <w:szCs w:val="24"/>
          <w:lang w:val="sr-Cyrl-CS" w:eastAsia="sr-Cyrl-CS"/>
        </w:rPr>
        <w:t>Закон о заштити од пожара („Сл. гл. РС“, број 87/2018 и 87/2018-</w:t>
      </w:r>
      <w:r w:rsidRPr="000557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</w:t>
      </w:r>
      <w:r>
        <w:rPr>
          <w:rStyle w:val="FontStyle54"/>
          <w:sz w:val="24"/>
          <w:szCs w:val="24"/>
          <w:lang w:val="sr-Cyrl-CS" w:eastAsia="sr-Cyrl-CS"/>
        </w:rPr>
        <w:t>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7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 о извршењу и обезбеђењу („Сл. гл. </w:t>
      </w:r>
      <w:r>
        <w:rPr>
          <w:rFonts w:ascii="Times New Roman" w:eastAsia="Times New Roman" w:hAnsi="Times New Roman" w:cs="Times New Roman"/>
          <w:sz w:val="24"/>
          <w:szCs w:val="24"/>
        </w:rPr>
        <w:t>РС“, број 54/2019),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слободном приступу информацијама од јавног значаја („Сл. гл. РС“, број 36/2010),</w:t>
      </w:r>
    </w:p>
    <w:p w:rsidR="000D0635" w:rsidRPr="00676127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јавним набавкама („Сл. гл. РС“, број 91/2019),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начину обављања послова јавне набавке у ЈКП „Наш Дом“ Пожега, број 2830 од 12.10.2015. године, 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општем управном поступку („Сл. гл. РС“, број 18/2016 и 95/2018-аутентично тумачење),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заштити потрошача („Сл. гл. РС“, број 44/2018-др. закон),</w:t>
      </w:r>
    </w:p>
    <w:p w:rsidR="000D0635" w:rsidRPr="00C31F41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заштити узбуњивача („Сл. гл. РС“, број 128/2014),</w:t>
      </w:r>
    </w:p>
    <w:p w:rsidR="000D0635" w:rsidRPr="0090617A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начину унутрашњег узбуњивања, начину одређивања овлашћеног лица код послодавца, као и другим питањима од значаја за унутрашње узбуњивање код послодавца који има више од десет запослених („Сл. гл. РС“, број 49/2015 и 44/2018-др. закон),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унутрашњем узбуњивању у ЈКП „Наш Дом“ Пожега од 02.07.2015. године,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безбедности саобраћаја на путевима („Сл. гл. РС“, број 23/2019 и 128/2020-др. закон),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прекршајима („Сл. гл. РС“, број 91/2019 и 91/2019-др. закон),</w:t>
      </w:r>
    </w:p>
    <w:p w:rsidR="000D0635" w:rsidRPr="00C31F41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облигационим односима („Сл. гл. РС“, број 18/2018),</w:t>
      </w:r>
    </w:p>
    <w:p w:rsidR="000D0635" w:rsidRPr="00C31F41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Закон о добробити животиња</w:t>
      </w:r>
      <w:r w:rsidRPr="00C31F41">
        <w:rPr>
          <w:rStyle w:val="FontStyle54"/>
          <w:sz w:val="24"/>
          <w:szCs w:val="24"/>
          <w:lang w:val="sr-Cyrl-CS" w:eastAsia="sr-Cyrl-CS"/>
        </w:rPr>
        <w:t xml:space="preserve"> </w:t>
      </w:r>
      <w:r>
        <w:rPr>
          <w:rStyle w:val="FontStyle54"/>
          <w:sz w:val="24"/>
          <w:szCs w:val="24"/>
          <w:lang w:val="sr-Cyrl-CS" w:eastAsia="sr-Cyrl-CS"/>
        </w:rPr>
        <w:t>(</w:t>
      </w:r>
      <w:r w:rsidRPr="00C31F41">
        <w:rPr>
          <w:rStyle w:val="FontStyle54"/>
          <w:sz w:val="24"/>
          <w:szCs w:val="24"/>
          <w:lang w:val="sr-Cyrl-CS" w:eastAsia="sr-Cyrl-CS"/>
        </w:rPr>
        <w:t>„Сл. гл. РС“, број 41/2009</w:t>
      </w:r>
      <w:r>
        <w:rPr>
          <w:rStyle w:val="FontStyle54"/>
          <w:sz w:val="24"/>
          <w:szCs w:val="24"/>
          <w:lang w:val="sr-Cyrl-CS" w:eastAsia="sr-Cyrl-CS"/>
        </w:rPr>
        <w:t>),</w:t>
      </w:r>
    </w:p>
    <w:p w:rsidR="000D0635" w:rsidRPr="004E6A6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Правилник о условима које морају да испуњавају прихватилишта и пансиони за животиње („Сл. гл.РС“, број 19/12),</w:t>
      </w:r>
    </w:p>
    <w:p w:rsidR="000D0635" w:rsidRPr="00322EDE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Посебан колективни уговор за јавна предузећа у комуналној делатности на територији Републике Србије </w:t>
      </w:r>
      <w:r w:rsidRPr="00322EDE">
        <w:rPr>
          <w:rFonts w:ascii="Times New Roman" w:hAnsi="Times New Roman" w:cs="Times New Roman"/>
          <w:sz w:val="24"/>
          <w:szCs w:val="24"/>
        </w:rPr>
        <w:t>(„Сл. гл. РС“, број 27/2015, 36/2017-Анекс I, 5/2018-Анекс II и  94/2019-Анекс III),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усклађивању оснивачког акта ЈКП „Наш Дом“ Пожега („Службени лист Општине Пожега“, број 9/16 и 2/2018),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Статут ЈКП „Наш Дом“ Пожега, број 1033 од 27.04.2018. године,</w:t>
      </w:r>
    </w:p>
    <w:p w:rsidR="000D0635" w:rsidRPr="00244B50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B50">
        <w:rPr>
          <w:rFonts w:ascii="Times New Roman" w:eastAsia="Times New Roman" w:hAnsi="Times New Roman" w:cs="Times New Roman"/>
          <w:sz w:val="24"/>
          <w:szCs w:val="24"/>
        </w:rPr>
        <w:t>Правилник о унутрашњој организацији и систематизацији послова</w:t>
      </w:r>
      <w:r>
        <w:rPr>
          <w:rFonts w:ascii="Times New Roman" w:eastAsia="Times New Roman" w:hAnsi="Times New Roman" w:cs="Times New Roman"/>
          <w:sz w:val="24"/>
          <w:szCs w:val="24"/>
        </w:rPr>
        <w:t>, број 558 од 02.03.2020. године,</w:t>
      </w:r>
    </w:p>
    <w:p w:rsidR="000D0635" w:rsidRPr="00187887" w:rsidRDefault="000D0635" w:rsidP="000D063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одржавању чистоћ</w:t>
      </w:r>
      <w:r>
        <w:rPr>
          <w:rFonts w:ascii="Times New Roman" w:eastAsia="Times New Roman" w:hAnsi="Times New Roman" w:cs="Times New Roman"/>
          <w:sz w:val="24"/>
          <w:szCs w:val="24"/>
        </w:rPr>
        <w:t>е на подручију општине Пожега („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пштински службени гласник“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, број 4/98)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322EDE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о комуналним делатностима </w:t>
      </w:r>
      <w:r w:rsidRPr="00322EDE">
        <w:rPr>
          <w:rFonts w:ascii="Times New Roman" w:hAnsi="Times New Roman" w:cs="Times New Roman"/>
          <w:sz w:val="24"/>
          <w:szCs w:val="24"/>
        </w:rPr>
        <w:t>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0635" w:rsidRPr="00187887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о комуналном инспекцијском надзору </w:t>
      </w:r>
      <w:r w:rsidRPr="00322EDE">
        <w:rPr>
          <w:rFonts w:ascii="Times New Roman" w:hAnsi="Times New Roman" w:cs="Times New Roman"/>
          <w:sz w:val="24"/>
          <w:szCs w:val="24"/>
        </w:rPr>
        <w:t>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0635" w:rsidRPr="00322EDE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Одлука</w:t>
      </w:r>
      <w:r w:rsidRPr="00322EDE">
        <w:rPr>
          <w:rFonts w:ascii="Times New Roman" w:hAnsi="Times New Roman" w:cs="Times New Roman"/>
          <w:sz w:val="24"/>
          <w:szCs w:val="24"/>
        </w:rPr>
        <w:t xml:space="preserve"> о снабдевању водом за пиће, пречишћавању и одвођењу отпадних вода општине Пожега 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0635" w:rsidRPr="004E6A65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сахрањивању и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гробљима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943474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пијачном реду од 25.02.2008. године,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635" w:rsidRPr="00403873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поверавању послова заштите животне средине и одржавања јавне хигијене ЈКП „Наш Дом“ Пожега („Службени лист Општине Пожега“, број 01/16),</w:t>
      </w:r>
    </w:p>
    <w:p w:rsidR="000D0635" w:rsidRPr="00403873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усклађивању новчаних казни за прекршаје утврђене општинским одлукама („Службени лист Општине Пожега“, број 01/17),</w:t>
      </w:r>
    </w:p>
    <w:p w:rsidR="000D0635" w:rsidRPr="00403873" w:rsidRDefault="000D0635" w:rsidP="000D0635">
      <w:pPr>
        <w:numPr>
          <w:ilvl w:val="0"/>
          <w:numId w:val="4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јавним паркиралиштима (</w:t>
      </w:r>
      <w:r>
        <w:rPr>
          <w:rFonts w:ascii="Times New Roman" w:eastAsia="Times New Roman" w:hAnsi="Times New Roman" w:cs="Times New Roman"/>
          <w:sz w:val="24"/>
          <w:szCs w:val="24"/>
        </w:rPr>
        <w:t>Службени лист Општине Пожега, број 11/16 и 11/17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187887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категоријама особа са инвалидитетом које могу бесплатно да користе посебно обележена паркинг места на јавним паркиралиштима на територији Општине Пожега („Службени лист Општине Пожега“, број 03/17),</w:t>
      </w:r>
    </w:p>
    <w:p w:rsidR="000D0635" w:rsidRPr="00187887" w:rsidRDefault="000D0635" w:rsidP="000D063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субвенционисању трошкова комуналних услуга породици са троје и више деце и дететом са сметњама у развоју („Службени лист Општине Пожега“, број 17/19), </w:t>
      </w:r>
    </w:p>
    <w:p w:rsidR="000D0635" w:rsidRPr="00943474" w:rsidRDefault="000D0635" w:rsidP="000D063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Унутрашња организација и систематизација радних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места уређује се Правилником о унутрашњој организацији и систематизацији радних места, број 558 од 02.03.2020. године.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чланом 34. и чланом 35.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Одлуке</w:t>
      </w:r>
      <w:r w:rsidRPr="004955E9">
        <w:rPr>
          <w:rFonts w:ascii="Times New Roman" w:hAnsi="Times New Roman" w:cs="Times New Roman"/>
          <w:bCs/>
          <w:sz w:val="24"/>
          <w:szCs w:val="24"/>
        </w:rPr>
        <w:t xml:space="preserve"> о усклађивању оснивачког акта Јавног комуналног предузећа „Наш дом“ Пожега („Службени лист општине Пожега“, број 9/2016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2/2018</w:t>
      </w:r>
      <w:r w:rsidRPr="004955E9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, чланом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34. и чланом 35.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Статут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ЈКП „Наш Дом“ Пожега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1033 од 27.04.2018. године,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органе предузећа чине: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187887">
        <w:rPr>
          <w:rFonts w:ascii="Times New Roman" w:eastAsia="Times New Roman" w:hAnsi="Times New Roman" w:cs="Times New Roman"/>
          <w:b/>
          <w:sz w:val="24"/>
          <w:szCs w:val="24"/>
        </w:rPr>
        <w:t>Надзорни одбор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975">
        <w:rPr>
          <w:rFonts w:ascii="Times New Roman" w:eastAsia="Times New Roman" w:hAnsi="Times New Roman" w:cs="Times New Roman"/>
          <w:sz w:val="24"/>
          <w:szCs w:val="24"/>
        </w:rPr>
        <w:t>Надзорни одбор има 3 члана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члана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представници </w:t>
      </w:r>
      <w:r>
        <w:rPr>
          <w:rFonts w:ascii="Times New Roman" w:eastAsia="Times New Roman" w:hAnsi="Times New Roman" w:cs="Times New Roman"/>
          <w:sz w:val="24"/>
          <w:szCs w:val="24"/>
        </w:rPr>
        <w:t>локалне самоуправе и то: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5E9">
        <w:rPr>
          <w:rFonts w:ascii="Times New Roman" w:eastAsia="Times New Roman" w:hAnsi="Times New Roman" w:cs="Times New Roman"/>
          <w:sz w:val="24"/>
          <w:szCs w:val="24"/>
        </w:rPr>
        <w:t>Драгана Милановић</w:t>
      </w:r>
      <w:r>
        <w:rPr>
          <w:rFonts w:ascii="Times New Roman" w:eastAsia="Times New Roman" w:hAnsi="Times New Roman" w:cs="Times New Roman"/>
          <w:sz w:val="24"/>
          <w:szCs w:val="24"/>
        </w:rPr>
        <w:t>, председница Надзорног одбора</w:t>
      </w:r>
      <w:r w:rsidRPr="004955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ЈКП „Наш дом“ Пожега,</w:t>
      </w:r>
    </w:p>
    <w:p w:rsidR="000D0635" w:rsidRDefault="000D0635" w:rsidP="000D0635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5E9">
        <w:rPr>
          <w:rFonts w:ascii="Times New Roman" w:eastAsia="Times New Roman" w:hAnsi="Times New Roman" w:cs="Times New Roman"/>
          <w:sz w:val="24"/>
          <w:szCs w:val="24"/>
        </w:rPr>
        <w:t xml:space="preserve">Дејан Петровић, </w:t>
      </w:r>
      <w:r>
        <w:rPr>
          <w:rFonts w:ascii="Times New Roman" w:eastAsia="Times New Roman" w:hAnsi="Times New Roman" w:cs="Times New Roman"/>
          <w:sz w:val="24"/>
          <w:szCs w:val="24"/>
        </w:rPr>
        <w:t>члан Надзорног одбора ЈКП „Наш дом“ Пожега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975">
        <w:rPr>
          <w:rFonts w:ascii="Times New Roman" w:eastAsia="Times New Roman" w:hAnsi="Times New Roman" w:cs="Times New Roman"/>
          <w:sz w:val="24"/>
          <w:szCs w:val="24"/>
        </w:rPr>
        <w:t>а који су именовани ре</w:t>
      </w:r>
      <w:r>
        <w:rPr>
          <w:rFonts w:ascii="Times New Roman" w:eastAsia="Times New Roman" w:hAnsi="Times New Roman" w:cs="Times New Roman"/>
          <w:sz w:val="24"/>
          <w:szCs w:val="24"/>
        </w:rPr>
        <w:t>шењем Скупштине општине Пожега,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01 број: 112-85/2020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 23.09.2020. године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Један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члан је представник предузећа из реда запослених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2442AB" w:rsidRDefault="002442AB" w:rsidP="00244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Трифуновић Бојана</w:t>
      </w:r>
      <w:r w:rsidR="000D0635" w:rsidRPr="004E0BD8">
        <w:rPr>
          <w:rFonts w:ascii="Times New Roman" w:eastAsia="Times New Roman" w:hAnsi="Times New Roman" w:cs="Times New Roman"/>
          <w:sz w:val="24"/>
          <w:szCs w:val="24"/>
        </w:rPr>
        <w:t xml:space="preserve">, члан Надзорног одбора ЈКП „Наш дом“ Пожега,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која је именована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sz w:val="24"/>
          <w:szCs w:val="24"/>
        </w:rPr>
        <w:t>шењем Скупштине општине Пожега,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01 број: </w:t>
      </w:r>
      <w:r>
        <w:rPr>
          <w:rFonts w:ascii="Times New Roman" w:eastAsia="Times New Roman" w:hAnsi="Times New Roman" w:cs="Times New Roman"/>
          <w:sz w:val="24"/>
          <w:szCs w:val="24"/>
        </w:rPr>
        <w:t>112-94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/2020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 18.12.2020. године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r w:rsidR="000D0635" w:rsidRPr="002442AB">
        <w:rPr>
          <w:rFonts w:ascii="Times New Roman" w:eastAsia="Calibri" w:hAnsi="Times New Roman" w:cs="Times New Roman"/>
          <w:sz w:val="24"/>
          <w:szCs w:val="24"/>
          <w:lang w:val="sr-Latn-CS"/>
        </w:rPr>
        <w:t>на предлог репрезентативног синдиката запослених у Ј</w:t>
      </w:r>
      <w:r w:rsidR="000D0635" w:rsidRPr="002442AB">
        <w:rPr>
          <w:rFonts w:ascii="Times New Roman" w:eastAsia="Calibri" w:hAnsi="Times New Roman" w:cs="Times New Roman"/>
          <w:sz w:val="24"/>
          <w:szCs w:val="24"/>
          <w:lang w:val="sr-Cyrl-CS"/>
        </w:rPr>
        <w:t>КП „Наш дом“</w:t>
      </w:r>
      <w:r w:rsidR="000D0635" w:rsidRPr="002442AB">
        <w:rPr>
          <w:rFonts w:ascii="Times New Roman" w:hAnsi="Times New Roman" w:cs="Times New Roman"/>
          <w:sz w:val="24"/>
          <w:szCs w:val="24"/>
          <w:lang w:val="sr-Cyrl-CS"/>
        </w:rPr>
        <w:t xml:space="preserve"> Пожега</w:t>
      </w:r>
      <w:r w:rsidR="000D0635" w:rsidRPr="002442AB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187887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</w:t>
      </w:r>
    </w:p>
    <w:p w:rsidR="000D0635" w:rsidRPr="00187887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sz w:val="24"/>
          <w:szCs w:val="24"/>
        </w:rPr>
        <w:t>Директора именује С</w:t>
      </w:r>
      <w:r>
        <w:rPr>
          <w:rFonts w:ascii="Times New Roman" w:eastAsia="Times New Roman" w:hAnsi="Times New Roman" w:cs="Times New Roman"/>
          <w:sz w:val="24"/>
          <w:szCs w:val="24"/>
        </w:rPr>
        <w:t>купштина општине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Пожега, са мандатом у трајању од  4 године. </w:t>
      </w:r>
      <w:r>
        <w:rPr>
          <w:rFonts w:ascii="Times New Roman" w:eastAsia="Times New Roman" w:hAnsi="Times New Roman" w:cs="Times New Roman"/>
          <w:sz w:val="24"/>
          <w:szCs w:val="24"/>
        </w:rPr>
        <w:t>Вршилац дужности директора ЈКП „Наш дом“ Пожега је Миљко Краговић, дипл.економиста,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који своје дужности обавља у складу са </w:t>
      </w:r>
      <w:r>
        <w:rPr>
          <w:rFonts w:ascii="Times New Roman" w:eastAsia="Times New Roman" w:hAnsi="Times New Roman" w:cs="Times New Roman"/>
          <w:sz w:val="24"/>
          <w:szCs w:val="24"/>
        </w:rPr>
        <w:t>законским одредбама, одредбама с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татута предузећа, као и </w:t>
      </w:r>
      <w:r>
        <w:rPr>
          <w:rFonts w:ascii="Times New Roman" w:eastAsia="Times New Roman" w:hAnsi="Times New Roman" w:cs="Times New Roman"/>
          <w:sz w:val="24"/>
          <w:szCs w:val="24"/>
        </w:rPr>
        <w:t>у складу са одлукама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Надзорног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дбора и </w:t>
      </w:r>
      <w:r w:rsidRPr="004A43AD">
        <w:rPr>
          <w:rFonts w:ascii="Times New Roman" w:eastAsia="Times New Roman" w:hAnsi="Times New Roman" w:cs="Times New Roman"/>
          <w:sz w:val="24"/>
          <w:szCs w:val="24"/>
        </w:rPr>
        <w:t>одлукама органа локалне самоуправе</w:t>
      </w:r>
      <w:r>
        <w:rPr>
          <w:rFonts w:ascii="Times New Roman" w:eastAsia="Times New Roman" w:hAnsi="Times New Roman" w:cs="Times New Roman"/>
          <w:sz w:val="24"/>
          <w:szCs w:val="24"/>
        </w:rPr>
        <w:t>-Општине Пожега, као о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>снивача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ЈКП „Наш дом“ Пожега.</w:t>
      </w:r>
    </w:p>
    <w:p w:rsidR="000D0635" w:rsidRPr="001A268E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Миљко Краговић, дипл.економиста, за вршиоца дужности директора ЈКП „Наш дом“ Пожега, именован је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решењем Скупштине општине Пожега</w:t>
      </w:r>
      <w:r w:rsidR="001A2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68E" w:rsidRPr="001A268E">
        <w:rPr>
          <w:rFonts w:ascii="Times New Roman" w:hAnsi="Times New Roman" w:cs="Times New Roman"/>
          <w:sz w:val="24"/>
          <w:szCs w:val="24"/>
        </w:rPr>
        <w:t>01 број 011-28/21 од 27.08.2021. године</w:t>
      </w:r>
      <w:r w:rsidRPr="001A26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2528" w:rsidRPr="001A268E" w:rsidRDefault="00F92528" w:rsidP="007A7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3568" w:rsidRDefault="00C83568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2CE">
        <w:rPr>
          <w:rFonts w:ascii="Times New Roman" w:eastAsia="Times New Roman" w:hAnsi="Times New Roman" w:cs="Times New Roman"/>
          <w:sz w:val="24"/>
          <w:szCs w:val="24"/>
          <w:u w:val="single"/>
        </w:rPr>
        <w:t>Организација и систематизација радних места приказана је у доњој организационој шеми</w:t>
      </w:r>
      <w:r w:rsidRPr="007F12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A760F" w:rsidRDefault="007A760F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0F" w:rsidRPr="007F12CE" w:rsidRDefault="007866CB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C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72810" cy="4288790"/>
            <wp:effectExtent l="19050" t="0" r="889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1520" cy="6018840"/>
                      <a:chOff x="457200" y="533520"/>
                      <a:chExt cx="8381520" cy="6018840"/>
                    </a:xfrm>
                  </a:grpSpPr>
                  <a:sp>
                    <a:nvSpPr>
                      <a:cNvPr id="38" name="CustomShape 1"/>
                      <a:cNvSpPr/>
                    </a:nvSpPr>
                    <a:spPr>
                      <a:xfrm>
                        <a:off x="3886200" y="533520"/>
                        <a:ext cx="2208960" cy="3801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39" name="CustomShape 2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0" name="CustomShape 3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1" name="CustomShape 4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2" name="Line 5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3" name="Line 6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4" name="CustomShape 7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5" name="CustomShape 8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6" name="CustomShape 9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7" name="CustomShape 10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8" name="CustomShape 11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9" name="CustomShape 12"/>
                      <a:cNvSpPr/>
                    </a:nvSpPr>
                    <a:spPr>
                      <a:xfrm>
                        <a:off x="4952880" y="3048120"/>
                        <a:ext cx="1563336" cy="7678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КОМУНАЛНЕ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0" name="CustomShape 13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2" name="Line 15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3" name="Line 16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4" name="Line 17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5" name="Line 18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6" name="Line 19"/>
                      <a:cNvSpPr/>
                    </a:nvSpPr>
                    <a:spPr>
                      <a:xfrm flipH="1">
                        <a:off x="4788024" y="2819160"/>
                        <a:ext cx="12576" cy="349016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7" name="Line 20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8" name="Line 21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9" name="Line 22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0" name="Line 23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1" name="Line 24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2" name="Line 25"/>
                      <a:cNvSpPr/>
                    </a:nvSpPr>
                    <a:spPr>
                      <a:xfrm>
                        <a:off x="1523880" y="1752480"/>
                        <a:ext cx="42670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3" name="Line 26"/>
                      <a:cNvSpPr/>
                    </a:nvSpPr>
                    <a:spPr>
                      <a:xfrm>
                        <a:off x="4800600" y="1066680"/>
                        <a:ext cx="0" cy="4572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4" name="Line 27"/>
                      <a:cNvSpPr/>
                    </a:nvSpPr>
                    <a:spPr>
                      <a:xfrm>
                        <a:off x="3504960" y="1752480"/>
                        <a:ext cx="0" cy="2286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5" name="Line 28"/>
                      <a:cNvSpPr/>
                    </a:nvSpPr>
                    <a:spPr>
                      <a:xfrm>
                        <a:off x="579096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6" name="Line 29"/>
                      <a:cNvSpPr/>
                    </a:nvSpPr>
                    <a:spPr>
                      <a:xfrm>
                        <a:off x="152388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7" name="Line 30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8" name="CustomShape 31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9" name="Line 32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0" name="Line 33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1" name="Line 34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2" name="CustomShape 35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73" name="CustomShape 36"/>
                      <a:cNvSpPr/>
                    </a:nvSpPr>
                    <a:spPr>
                      <a:xfrm>
                        <a:off x="4267080" y="1066680"/>
                        <a:ext cx="1447200" cy="30420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8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ИЗВРШНИ ДИРЕКТОР</a:t>
                          </a:r>
                          <a:endParaRPr lang="sr-Latn-RS" sz="8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74" name="CustomShape 37"/>
                      <a:cNvSpPr/>
                    </a:nvSpPr>
                    <a:spPr>
                      <a:xfrm>
                        <a:off x="2362320" y="1523880"/>
                        <a:ext cx="3123360" cy="22788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8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Глоавни  инжињер за управљањем пројектима</a:t>
                          </a:r>
                          <a:endParaRPr lang="sr-Latn-RS" sz="8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75" name="CustomShape 38"/>
                      <a:cNvSpPr/>
                    </a:nvSpPr>
                    <a:spPr>
                      <a:xfrm>
                        <a:off x="4800600" y="914400"/>
                        <a:ext cx="36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C795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76" name="CustomShape 39"/>
                      <a:cNvSpPr/>
                    </a:nvSpPr>
                    <a:spPr>
                      <a:xfrm>
                        <a:off x="3886200" y="533520"/>
                        <a:ext cx="2208960" cy="3801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7" name="CustomShape 40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8" name="CustomShape 41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9" name="CustomShape 42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0" name="Line 43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1" name="Line 44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2" name="CustomShape 45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3" name="CustomShape 46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4" name="CustomShape 47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5" name="CustomShape 48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6" name="CustomShape 49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8" name="CustomShape 51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9" name="CustomShape 52"/>
                      <a:cNvSpPr/>
                    </a:nvSpPr>
                    <a:spPr>
                      <a:xfrm>
                        <a:off x="7092280" y="4365104"/>
                        <a:ext cx="1733872" cy="11422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РАЧУНОВО-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ДСТВЕНО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0" name="Line 53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1" name="Line 54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2" name="Line 55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3" name="Line 56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5" name="Line 58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6" name="Line 59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7" name="Line 60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8" name="Line 61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9" name="Line 62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0" name="Line 63"/>
                      <a:cNvSpPr/>
                    </a:nvSpPr>
                    <a:spPr>
                      <a:xfrm>
                        <a:off x="1523880" y="1752480"/>
                        <a:ext cx="42670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1" name="Line 64"/>
                      <a:cNvSpPr/>
                    </a:nvSpPr>
                    <a:spPr>
                      <a:xfrm>
                        <a:off x="4800600" y="1066680"/>
                        <a:ext cx="0" cy="4572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2" name="Line 65"/>
                      <a:cNvSpPr/>
                    </a:nvSpPr>
                    <a:spPr>
                      <a:xfrm>
                        <a:off x="3504960" y="1752480"/>
                        <a:ext cx="0" cy="2286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3" name="Line 66"/>
                      <a:cNvSpPr/>
                    </a:nvSpPr>
                    <a:spPr>
                      <a:xfrm>
                        <a:off x="579096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4" name="Line 67"/>
                      <a:cNvSpPr/>
                    </a:nvSpPr>
                    <a:spPr>
                      <a:xfrm>
                        <a:off x="152388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5" name="Line 68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6" name="CustomShape 69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7" name="Line 70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8" name="Line 71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9" name="Line 72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0" name="CustomShape 73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111" name="CustomShape 74"/>
                      <a:cNvSpPr/>
                    </a:nvSpPr>
                    <a:spPr>
                      <a:xfrm>
                        <a:off x="4267080" y="1066680"/>
                        <a:ext cx="1447200" cy="30420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ИЗВРШНИ 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112" name="CustomShape 75"/>
                      <a:cNvSpPr/>
                    </a:nvSpPr>
                    <a:spPr>
                      <a:xfrm>
                        <a:off x="2362320" y="1523880"/>
                        <a:ext cx="3123360" cy="22788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1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Главни  инжињер за управљање пројектима</a:t>
                          </a:r>
                          <a:endParaRPr lang="sr-Latn-RS" sz="11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113" name="CustomShape 76"/>
                      <a:cNvSpPr/>
                    </a:nvSpPr>
                    <a:spPr>
                      <a:xfrm>
                        <a:off x="4800600" y="914400"/>
                        <a:ext cx="36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C795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114" name="Line 77"/>
                      <a:cNvSpPr/>
                    </a:nvSpPr>
                    <a:spPr>
                      <a:xfrm>
                        <a:off x="5760000" y="914040"/>
                        <a:ext cx="1512000" cy="1143360"/>
                      </a:xfrm>
                      <a:prstGeom prst="line">
                        <a:avLst/>
                      </a:prstGeom>
                      <a:ln>
                        <a:solidFill>
                          <a:srgbClr val="3465A4"/>
                        </a:solidFill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6" name="CustomShape 79"/>
                      <a:cNvSpPr/>
                    </a:nvSpPr>
                    <a:spPr>
                      <a:xfrm>
                        <a:off x="4932040" y="4005064"/>
                        <a:ext cx="1619960" cy="79208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r>
                            <a:rPr lang="sr-Latn-RS" sz="1200" b="0" strike="noStrike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ЗЕЛЕНИЛА</a:t>
                          </a:r>
                          <a:endParaRPr lang="sr-Cyrl-RS" sz="1200" b="0" strike="noStrike" spc="-1" dirty="0" smtClean="0">
                            <a:solidFill>
                              <a:srgbClr val="000000"/>
                            </a:solidFill>
                            <a:latin typeface="Times New Roman"/>
                            <a:ea typeface="DejaVu Sans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ПИЈАЦЕ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1" name="CustomShape 79"/>
                      <a:cNvSpPr/>
                    </a:nvSpPr>
                    <a:spPr>
                      <a:xfrm>
                        <a:off x="4932040" y="4941168"/>
                        <a:ext cx="1656184" cy="7200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rmAutofit fontScale="85000" lnSpcReduction="20000"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  <a:r>
                            <a:rPr lang="en-U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</a:t>
                          </a: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ЗА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УПРАВЉАЊЕ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КОМУНАЛНИМ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ОТПАДОМ И ПОГРЕБНИМ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УСЛУГАМА</a:t>
                          </a:r>
                          <a:endParaRPr lang="sr-Cyrl-RS" sz="1200" spc="-1" dirty="0" smtClean="0">
                            <a:solidFill>
                              <a:srgbClr val="000000"/>
                            </a:solidFill>
                            <a:latin typeface="Times New Roman"/>
                            <a:ea typeface="DejaVu Sans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2" name="CustomShape 79"/>
                      <a:cNvSpPr/>
                    </a:nvSpPr>
                    <a:spPr>
                      <a:xfrm>
                        <a:off x="4932040" y="5877272"/>
                        <a:ext cx="1656184" cy="576064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ЗОО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3" name="Right Arrow 122"/>
                      <a:cNvSpPr/>
                    </a:nvSpPr>
                    <a:spPr>
                      <a:xfrm>
                        <a:off x="4788024" y="6309320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6" name="Right Arrow 125"/>
                      <a:cNvSpPr/>
                    </a:nvSpPr>
                    <a:spPr>
                      <a:xfrm>
                        <a:off x="4788024" y="4437112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9D209F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5C76C7" w:rsidRPr="00953CA6" w:rsidRDefault="005C76C7" w:rsidP="005C76C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Организациона шема и систематизација радних места урађена је на основу одлуке СО Пожега о измени Одлуке о максималном броју запослених бр.011-6/17 од 09.03.2017. године којом је прописан максимални број извршилаца на неодређено време од 11</w:t>
      </w:r>
      <w:r w:rsidR="005E4D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C0F30" w:rsidRDefault="00BC0F30" w:rsidP="00BC0F3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E6194">
        <w:rPr>
          <w:rFonts w:ascii="Times New Roman" w:eastAsia="Times New Roman" w:hAnsi="Times New Roman"/>
          <w:b/>
          <w:bCs/>
          <w:sz w:val="28"/>
          <w:szCs w:val="28"/>
        </w:rPr>
        <w:t xml:space="preserve">3. ОСНОВЕ ЗА </w:t>
      </w:r>
      <w:r>
        <w:rPr>
          <w:rFonts w:ascii="Times New Roman" w:eastAsia="Times New Roman" w:hAnsi="Times New Roman"/>
          <w:b/>
          <w:bCs/>
          <w:sz w:val="28"/>
          <w:szCs w:val="28"/>
        </w:rPr>
        <w:t>ИЗРАДУ ПРОГРАМА ПОСЛОВАЊА ЗА 202</w:t>
      </w:r>
      <w:r w:rsidR="00526060">
        <w:rPr>
          <w:rFonts w:ascii="Times New Roman" w:eastAsia="Times New Roman" w:hAnsi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BC0F30" w:rsidRPr="00080AA1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</w:rPr>
      </w:pPr>
      <w:r w:rsidRPr="008B3EE4">
        <w:rPr>
          <w:rFonts w:ascii="Times New Roman" w:eastAsia="Times New Roman" w:hAnsi="Times New Roman"/>
          <w:b/>
          <w:sz w:val="26"/>
          <w:szCs w:val="26"/>
        </w:rPr>
        <w:t xml:space="preserve">3.1.ПРОЦЕНА ФИЗИЧКОГ ОБИМА АКТИВНОСТИ У </w:t>
      </w:r>
      <w:r>
        <w:rPr>
          <w:rFonts w:ascii="Times New Roman" w:eastAsia="Times New Roman" w:hAnsi="Times New Roman"/>
          <w:b/>
          <w:sz w:val="26"/>
          <w:szCs w:val="26"/>
        </w:rPr>
        <w:t>202</w:t>
      </w:r>
      <w:r w:rsidR="00526060">
        <w:rPr>
          <w:rFonts w:ascii="Times New Roman" w:eastAsia="Times New Roman" w:hAnsi="Times New Roman"/>
          <w:b/>
          <w:sz w:val="26"/>
          <w:szCs w:val="26"/>
        </w:rPr>
        <w:t>1</w:t>
      </w:r>
      <w:r w:rsidRPr="008B3EE4">
        <w:rPr>
          <w:rFonts w:ascii="Times New Roman" w:eastAsia="Times New Roman" w:hAnsi="Times New Roman"/>
          <w:b/>
          <w:sz w:val="26"/>
          <w:szCs w:val="26"/>
        </w:rPr>
        <w:t>.години</w:t>
      </w:r>
      <w:r w:rsidRPr="00080AA1">
        <w:rPr>
          <w:rFonts w:ascii="Times New Roman" w:eastAsia="Times New Roman" w:hAnsi="Times New Roman"/>
          <w:b/>
          <w:color w:val="FF0000"/>
          <w:sz w:val="26"/>
          <w:szCs w:val="26"/>
        </w:rPr>
        <w:t xml:space="preserve"> </w:t>
      </w:r>
    </w:p>
    <w:p w:rsidR="00BC0F30" w:rsidRPr="00392413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B607E2">
        <w:rPr>
          <w:rFonts w:ascii="Times New Roman" w:eastAsia="Times New Roman" w:hAnsi="Times New Roman"/>
          <w:b/>
          <w:bCs/>
          <w:sz w:val="24"/>
          <w:szCs w:val="24"/>
        </w:rPr>
        <w:t>СЕКТОР ЗА ТЕХНИЧК</w:t>
      </w:r>
      <w:r>
        <w:rPr>
          <w:rFonts w:ascii="Times New Roman" w:eastAsia="Times New Roman" w:hAnsi="Times New Roman"/>
          <w:b/>
          <w:bCs/>
          <w:sz w:val="24"/>
          <w:szCs w:val="24"/>
        </w:rPr>
        <w:t>Е ПОСЛОВЕ</w:t>
      </w:r>
    </w:p>
    <w:p w:rsidR="00D331EE" w:rsidRPr="008B3EE4" w:rsidRDefault="00D331EE" w:rsidP="00D331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EE4">
        <w:rPr>
          <w:rFonts w:ascii="Times New Roman" w:eastAsia="Times New Roman" w:hAnsi="Times New Roman" w:cs="Times New Roman"/>
          <w:b/>
          <w:bCs/>
          <w:sz w:val="24"/>
          <w:szCs w:val="24"/>
        </w:rPr>
        <w:t>Служба за одржавање и употребу механизације</w:t>
      </w:r>
    </w:p>
    <w:p w:rsidR="00D331EE" w:rsidRDefault="00D331EE" w:rsidP="00D331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Током 2021.год. пређено је 265.000 км (планирано 30</w:t>
      </w:r>
      <w:r w:rsidRPr="008B3EE4">
        <w:rPr>
          <w:rFonts w:ascii="Times New Roman" w:eastAsia="Times New Roman" w:hAnsi="Times New Roman" w:cs="Times New Roman"/>
          <w:sz w:val="24"/>
          <w:szCs w:val="24"/>
        </w:rPr>
        <w:t xml:space="preserve">0.000) </w:t>
      </w:r>
      <w:r>
        <w:rPr>
          <w:rFonts w:ascii="Times New Roman" w:eastAsia="Times New Roman" w:hAnsi="Times New Roman" w:cs="Times New Roman"/>
          <w:sz w:val="24"/>
          <w:szCs w:val="24"/>
        </w:rPr>
        <w:t>и остварено 2.550</w:t>
      </w:r>
      <w:r w:rsidRPr="008B3EE4">
        <w:rPr>
          <w:rFonts w:ascii="Times New Roman" w:eastAsia="Times New Roman" w:hAnsi="Times New Roman" w:cs="Times New Roman"/>
          <w:sz w:val="24"/>
          <w:szCs w:val="24"/>
        </w:rPr>
        <w:t xml:space="preserve"> радних с</w:t>
      </w:r>
      <w:r>
        <w:rPr>
          <w:rFonts w:ascii="Times New Roman" w:eastAsia="Times New Roman" w:hAnsi="Times New Roman" w:cs="Times New Roman"/>
          <w:sz w:val="24"/>
          <w:szCs w:val="24"/>
        </w:rPr>
        <w:t>ати (планирано 2.80</w:t>
      </w:r>
      <w:r w:rsidRPr="008B3EE4">
        <w:rPr>
          <w:rFonts w:ascii="Times New Roman" w:eastAsia="Times New Roman" w:hAnsi="Times New Roman" w:cs="Times New Roman"/>
          <w:sz w:val="24"/>
          <w:szCs w:val="24"/>
        </w:rPr>
        <w:t xml:space="preserve">0) грађевинских радних машина, при чему је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утрошено 75 </w:t>
      </w:r>
      <w:r w:rsidRPr="008B3EE4">
        <w:rPr>
          <w:rFonts w:ascii="Times New Roman" w:eastAsia="Times New Roman" w:hAnsi="Times New Roman" w:cs="Times New Roman"/>
          <w:sz w:val="24"/>
          <w:szCs w:val="24"/>
        </w:rPr>
        <w:t xml:space="preserve">т горива </w:t>
      </w:r>
      <w:r>
        <w:rPr>
          <w:rFonts w:ascii="Times New Roman" w:eastAsia="Times New Roman" w:hAnsi="Times New Roman" w:cs="Times New Roman"/>
          <w:sz w:val="24"/>
          <w:szCs w:val="24"/>
        </w:rPr>
        <w:t>(дизел 66 т, бензин 9 т), (планирано 85</w:t>
      </w:r>
      <w:r w:rsidRPr="008B3EE4">
        <w:rPr>
          <w:rFonts w:ascii="Times New Roman" w:eastAsia="Times New Roman" w:hAnsi="Times New Roman" w:cs="Times New Roman"/>
          <w:sz w:val="24"/>
          <w:szCs w:val="24"/>
        </w:rPr>
        <w:t>т), као и рез</w:t>
      </w:r>
      <w:r>
        <w:rPr>
          <w:rFonts w:ascii="Times New Roman" w:eastAsia="Times New Roman" w:hAnsi="Times New Roman" w:cs="Times New Roman"/>
          <w:sz w:val="24"/>
          <w:szCs w:val="24"/>
        </w:rPr>
        <w:t>ервних делова у вредности од 3,500 милиона динара (планирано 6,541</w:t>
      </w:r>
      <w:r w:rsidRPr="008B3EE4">
        <w:rPr>
          <w:rFonts w:ascii="Times New Roman" w:eastAsia="Times New Roman" w:hAnsi="Times New Roman" w:cs="Times New Roman"/>
          <w:sz w:val="24"/>
          <w:szCs w:val="24"/>
        </w:rPr>
        <w:t xml:space="preserve"> милиона).</w:t>
      </w:r>
    </w:p>
    <w:p w:rsidR="00D331EE" w:rsidRDefault="00D331EE" w:rsidP="00D3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току 2021.године извршена је набавка више возила и то:</w:t>
      </w:r>
    </w:p>
    <w:p w:rsidR="00D331EE" w:rsidRDefault="00D331EE" w:rsidP="00D3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-камион кипер са посипачем соли, вредности 5 милиона динара,</w:t>
      </w:r>
    </w:p>
    <w:p w:rsidR="00D331EE" w:rsidRDefault="00D331EE" w:rsidP="00D3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-камион шлеп за превоз грађевинских машина и опреме, вредности 3 милиона динара.</w:t>
      </w:r>
    </w:p>
    <w:p w:rsidR="00D331EE" w:rsidRDefault="00D331EE" w:rsidP="00D3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у току је поступак набавке Унимога са посипачем соли и раоником вредности до </w:t>
      </w:r>
    </w:p>
    <w:p w:rsidR="00D331EE" w:rsidRDefault="00D331EE" w:rsidP="00D3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5 милиона динара.</w:t>
      </w:r>
    </w:p>
    <w:p w:rsidR="00D331EE" w:rsidRPr="00063CD1" w:rsidRDefault="00D331EE" w:rsidP="00D3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1EE" w:rsidRDefault="00D331EE" w:rsidP="00D33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EE4">
        <w:rPr>
          <w:rFonts w:ascii="Times New Roman" w:eastAsia="Times New Roman" w:hAnsi="Times New Roman" w:cs="Times New Roman"/>
          <w:b/>
          <w:sz w:val="24"/>
          <w:szCs w:val="24"/>
        </w:rPr>
        <w:t>Служба паркинг сервиса</w:t>
      </w:r>
    </w:p>
    <w:p w:rsidR="00D331EE" w:rsidRDefault="00D331EE" w:rsidP="00D331EE">
      <w:pPr>
        <w:pStyle w:val="Standard"/>
        <w:jc w:val="both"/>
      </w:pPr>
    </w:p>
    <w:p w:rsidR="00D331EE" w:rsidRDefault="00D331EE" w:rsidP="00D331EE">
      <w:pPr>
        <w:pStyle w:val="Standard"/>
        <w:jc w:val="both"/>
      </w:pPr>
      <w:r>
        <w:t xml:space="preserve">Делатност службе је одржавање, уређење, коришћење и наплата паркинга. То подразумева увођење тарифно-зонског система наплате паркирања, организацију паркиралишта по зонама и намени, њихово уређење, видљиво и прописано обележавање вертикалном и хоризонталном сигнализацијом, а све у циљу бољег и квалитетнијег коришћења ове врсте услуга од стране грађана.  </w:t>
      </w:r>
    </w:p>
    <w:p w:rsidR="00D331EE" w:rsidRPr="00177E43" w:rsidRDefault="00D331EE" w:rsidP="00D331EE">
      <w:pPr>
        <w:pStyle w:val="Standard"/>
        <w:jc w:val="both"/>
      </w:pPr>
    </w:p>
    <w:p w:rsidR="00D331EE" w:rsidRDefault="00D331EE" w:rsidP="00D331EE">
      <w:pPr>
        <w:pStyle w:val="Standard"/>
        <w:jc w:val="both"/>
      </w:pPr>
      <w:r>
        <w:t>Током 2021.год. извршен је следећи обим услуга:</w:t>
      </w:r>
    </w:p>
    <w:p w:rsidR="00D331EE" w:rsidRDefault="00D331EE" w:rsidP="00D331EE">
      <w:pPr>
        <w:pStyle w:val="Standard"/>
        <w:numPr>
          <w:ilvl w:val="0"/>
          <w:numId w:val="46"/>
        </w:numPr>
        <w:jc w:val="both"/>
      </w:pPr>
      <w:r>
        <w:t>Уплатом СМС порука у вредности од 4,800,000 динара</w:t>
      </w:r>
    </w:p>
    <w:p w:rsidR="00D331EE" w:rsidRDefault="00D331EE" w:rsidP="00D331EE">
      <w:pPr>
        <w:pStyle w:val="Standard"/>
        <w:numPr>
          <w:ilvl w:val="0"/>
          <w:numId w:val="46"/>
        </w:numPr>
        <w:jc w:val="both"/>
      </w:pPr>
      <w:r>
        <w:t>Доплатне карте 7200 ком.</w:t>
      </w:r>
    </w:p>
    <w:p w:rsidR="00D331EE" w:rsidRDefault="00D331EE" w:rsidP="00D331EE">
      <w:pPr>
        <w:pStyle w:val="Standard"/>
        <w:numPr>
          <w:ilvl w:val="0"/>
          <w:numId w:val="46"/>
        </w:numPr>
        <w:jc w:val="both"/>
      </w:pPr>
      <w:r>
        <w:t>Број уговора за обе зоне  260 ком.</w:t>
      </w:r>
    </w:p>
    <w:p w:rsidR="00D331EE" w:rsidRDefault="00D331EE" w:rsidP="00D331EE">
      <w:pPr>
        <w:pStyle w:val="Standard"/>
        <w:numPr>
          <w:ilvl w:val="0"/>
          <w:numId w:val="46"/>
        </w:numPr>
        <w:jc w:val="both"/>
      </w:pPr>
      <w:r>
        <w:t>Број уговора другу зону 370 ком</w:t>
      </w:r>
    </w:p>
    <w:p w:rsidR="00D331EE" w:rsidRPr="001B58A6" w:rsidRDefault="00D331EE" w:rsidP="00D331EE">
      <w:pPr>
        <w:pStyle w:val="Standard"/>
        <w:numPr>
          <w:ilvl w:val="0"/>
          <w:numId w:val="46"/>
        </w:numPr>
        <w:jc w:val="both"/>
      </w:pPr>
      <w:r>
        <w:t>Издатих уговора за станарску предплату 185 ком,</w:t>
      </w:r>
    </w:p>
    <w:p w:rsidR="00BC0F30" w:rsidRPr="008B3EE4" w:rsidRDefault="00BC0F30" w:rsidP="00BC0F30">
      <w:pPr>
        <w:pStyle w:val="Standard"/>
        <w:jc w:val="both"/>
      </w:pPr>
    </w:p>
    <w:p w:rsidR="00CE4A58" w:rsidRDefault="00CE4A58" w:rsidP="00BF41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2797A" w:rsidRPr="00E05F57" w:rsidRDefault="0082797A" w:rsidP="0082797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 </w:t>
      </w: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СЕКТОР ВОДОВОДА И КАНАЛИЗАЦИЈЕ </w:t>
      </w:r>
    </w:p>
    <w:p w:rsidR="0082797A" w:rsidRDefault="0082797A" w:rsidP="0082797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3.2.1. </w:t>
      </w:r>
      <w:r w:rsidRPr="003354C2">
        <w:rPr>
          <w:rFonts w:ascii="Times New Roman" w:eastAsia="Times New Roman" w:hAnsi="Times New Roman" w:cs="Times New Roman"/>
          <w:b/>
          <w:sz w:val="24"/>
          <w:szCs w:val="24"/>
        </w:rPr>
        <w:t>Служба за одржавање водовода и канализације</w:t>
      </w:r>
    </w:p>
    <w:p w:rsidR="0082797A" w:rsidRPr="00080AA1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Служба за одржавање водоводне и канализационе мреже и дистрибуцију воде бави се поправком и санацијом водоводних и канализационих цеви а самим тим и уредним снабдевањем грађана здравом пијаћом водом као и несметаним одвођењем отпадних, односно употребљених вода. 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Укупна дужина водоводне мреже за одржавање износи </w:t>
      </w:r>
      <w:r>
        <w:rPr>
          <w:rFonts w:ascii="Times New Roman" w:eastAsia="Times New Roman" w:hAnsi="Times New Roman" w:cs="Times New Roman"/>
          <w:sz w:val="24"/>
          <w:szCs w:val="24"/>
        </w:rPr>
        <w:t>преко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1000 км, пречника од 20мм до 300мм, а канализационе мреже </w:t>
      </w:r>
      <w:r>
        <w:rPr>
          <w:rFonts w:ascii="Times New Roman" w:eastAsia="Times New Roman" w:hAnsi="Times New Roman" w:cs="Times New Roman"/>
          <w:sz w:val="24"/>
          <w:szCs w:val="24"/>
        </w:rPr>
        <w:t>преко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50 км, пречника од 100мм до 600мм. </w:t>
      </w:r>
    </w:p>
    <w:p w:rsidR="0082797A" w:rsidRPr="00693E92" w:rsidRDefault="0082797A" w:rsidP="0082797A">
      <w:pPr>
        <w:jc w:val="both"/>
        <w:rPr>
          <w:rFonts w:cs="Times New Roman"/>
          <w:sz w:val="20"/>
          <w:szCs w:val="20"/>
          <w:lang w:val="sr-Cyrl-CS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Запослени у овој служби редовно </w:t>
      </w:r>
      <w:r>
        <w:rPr>
          <w:rFonts w:ascii="Times New Roman" w:eastAsia="Times New Roman" w:hAnsi="Times New Roman" w:cs="Times New Roman"/>
          <w:sz w:val="24"/>
          <w:szCs w:val="24"/>
        </w:rPr>
        <w:t>обављају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све интервенције на водоводној и канализационој мрежи и ангажовани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преко целе године, било у редовно радно време, било као рад у дежурној служби, суботом и недељом као и државним празницима, а све у циљу што квалитетнијег и редовнијег снабдевања грађана водом</w:t>
      </w:r>
      <w:r w:rsidRPr="00977566">
        <w:rPr>
          <w:rFonts w:ascii="Times New Roman" w:eastAsia="Times New Roman" w:hAnsi="Times New Roman" w:cs="Times New Roman"/>
          <w:sz w:val="24"/>
          <w:szCs w:val="24"/>
        </w:rPr>
        <w:t xml:space="preserve">. Снабдевање грађана водом било је редовно током целе године, осим </w:t>
      </w:r>
      <w:r w:rsidRPr="00977566">
        <w:rPr>
          <w:rFonts w:ascii="Times New Roman" w:hAnsi="Times New Roman" w:cs="Times New Roman"/>
          <w:sz w:val="24"/>
          <w:szCs w:val="24"/>
          <w:lang w:val="sr-Cyrl-CS"/>
        </w:rPr>
        <w:t xml:space="preserve">за време </w:t>
      </w:r>
      <w:bookmarkStart w:id="0" w:name="_Hlk86951542"/>
      <w:r w:rsidRPr="00977566">
        <w:rPr>
          <w:rFonts w:ascii="Times New Roman" w:hAnsi="Times New Roman" w:cs="Times New Roman"/>
          <w:sz w:val="24"/>
          <w:szCs w:val="24"/>
          <w:lang w:val="sr-Cyrl-CS"/>
        </w:rPr>
        <w:t>рестрикције воде са Система „Рзав“</w:t>
      </w:r>
      <w:bookmarkEnd w:id="0"/>
      <w:r w:rsidRPr="00977566">
        <w:rPr>
          <w:rFonts w:ascii="Times New Roman" w:eastAsia="Times New Roman" w:hAnsi="Times New Roman" w:cs="Times New Roman"/>
          <w:sz w:val="24"/>
          <w:szCs w:val="24"/>
        </w:rPr>
        <w:t xml:space="preserve">. Током 2021. године извршени су следећи радови: поправка уличних </w:t>
      </w:r>
      <w:r>
        <w:rPr>
          <w:rFonts w:ascii="Times New Roman" w:eastAsia="Times New Roman" w:hAnsi="Times New Roman" w:cs="Times New Roman"/>
          <w:sz w:val="24"/>
          <w:szCs w:val="24"/>
        </w:rPr>
        <w:t>цеви због пуцања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 поправка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цеви због пуцања пре водомера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замена вентила пре водомера, замена водомера – град, замена водомера – село, отпушавање канализације, монтажа нових прикључака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 разд</w:t>
      </w:r>
      <w:r>
        <w:rPr>
          <w:rFonts w:ascii="Times New Roman" w:eastAsia="Times New Roman" w:hAnsi="Times New Roman" w:cs="Times New Roman"/>
          <w:sz w:val="24"/>
          <w:szCs w:val="24"/>
        </w:rPr>
        <w:t>вајање воде по захтеву грађана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 замена венти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ла на уличној водоводној мрежи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чишћење сливника по потреби, измештање водомера.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2797A" w:rsidRPr="00E52B4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2021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>. години нису у потпуности остварена сва планирана инвестициона улагања, нпр. није извршена замена једног броја вентила на главној водоводној мрежи у градском подручју</w:t>
      </w:r>
      <w:r>
        <w:rPr>
          <w:rFonts w:ascii="Times New Roman" w:eastAsia="Times New Roman" w:hAnsi="Times New Roman" w:cs="Times New Roman"/>
          <w:sz w:val="24"/>
          <w:szCs w:val="24"/>
        </w:rPr>
        <w:t>, као ни санације на водоводним и канализационим објектима.</w:t>
      </w:r>
    </w:p>
    <w:p w:rsidR="0082797A" w:rsidRPr="00900EB4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DC">
        <w:rPr>
          <w:rFonts w:ascii="Times New Roman" w:eastAsia="Times New Roman" w:hAnsi="Times New Roman" w:cs="Times New Roman"/>
          <w:b/>
          <w:sz w:val="24"/>
          <w:szCs w:val="24"/>
        </w:rPr>
        <w:t>3.2.2. Служба за даљински надзор и управљање</w:t>
      </w:r>
    </w:p>
    <w:p w:rsidR="0082797A" w:rsidRPr="00F65F4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Бави се одржавањем објеката на систему за водоснабдевање општине Пожеге, којих у овом тренутку има 5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и одржавањем свих објеката које поседује ЈКП у електричном смислу а којих има 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797A" w:rsidRPr="00F65F4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Укупан број пумпи за воду на водоводним објектима је 12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>. Поред тога четири пумпе су муљне и раде на канализацијоној мрежи.</w:t>
      </w:r>
    </w:p>
    <w:p w:rsidR="0082797A" w:rsidRPr="00F65F4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Од 5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објекта на систему за водоснабдевање, 4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резервоара је укључено у систем даљинског надзора и управљања. 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Запослени у овој служби одржавали су све горе приказане објекте радом у две смене свих 365 дана и коришћењем система за даљински надзор и управљање и успели су да обезбеде поуздано снабдевање потрошача водом током целе године, изузумајући дане када је до нестанка </w:t>
      </w:r>
      <w:r w:rsidRPr="00977566">
        <w:rPr>
          <w:rFonts w:ascii="Times New Roman" w:eastAsia="Times New Roman" w:hAnsi="Times New Roman" w:cs="Times New Roman"/>
          <w:sz w:val="24"/>
          <w:szCs w:val="24"/>
        </w:rPr>
        <w:t xml:space="preserve">воде дошло услед нестанка електричне енергије или изненадног пуцања цевовода, као и периода када је на снази била </w:t>
      </w:r>
      <w:r w:rsidRPr="00977566">
        <w:rPr>
          <w:rFonts w:ascii="Times New Roman" w:hAnsi="Times New Roman" w:cs="Times New Roman"/>
          <w:sz w:val="24"/>
          <w:szCs w:val="24"/>
          <w:lang w:val="sr-Cyrl-CS"/>
        </w:rPr>
        <w:t>рестрикција воде са Система „Рзав“</w:t>
      </w:r>
    </w:p>
    <w:p w:rsidR="0082797A" w:rsidRPr="0095435B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435B">
        <w:rPr>
          <w:rFonts w:ascii="Times New Roman" w:hAnsi="Times New Roman" w:cs="Times New Roman"/>
          <w:sz w:val="24"/>
          <w:szCs w:val="24"/>
        </w:rPr>
        <w:t>Ј</w:t>
      </w:r>
      <w:r w:rsidRPr="000A0546">
        <w:rPr>
          <w:rFonts w:ascii="Times New Roman" w:hAnsi="Times New Roman" w:cs="Times New Roman"/>
          <w:sz w:val="24"/>
          <w:szCs w:val="24"/>
          <w:lang w:val="sr-Cyrl-CS"/>
        </w:rPr>
        <w:t xml:space="preserve">КП </w:t>
      </w:r>
      <w:r w:rsidRPr="0095435B">
        <w:rPr>
          <w:rFonts w:ascii="Times New Roman" w:hAnsi="Times New Roman" w:cs="Times New Roman"/>
          <w:sz w:val="24"/>
          <w:szCs w:val="24"/>
        </w:rPr>
        <w:t>„Наш Дом“ ПОжега</w:t>
      </w:r>
      <w:r w:rsidRPr="000A0546">
        <w:rPr>
          <w:rFonts w:ascii="Times New Roman" w:hAnsi="Times New Roman" w:cs="Times New Roman"/>
          <w:sz w:val="24"/>
          <w:szCs w:val="24"/>
          <w:lang w:val="sr-Cyrl-CS"/>
        </w:rPr>
        <w:t xml:space="preserve"> као имаоц јавних овлашћења издаје услове за пројектовање и прикључење корисника на водоводну и канализациону мрежу, на захтев Одељења за урбанизам, преко поступка који се спроводи преко Обједињене процедуре. Планирано је издавање услова за преко 120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План за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. годину </w:t>
      </w:r>
      <w:r>
        <w:rPr>
          <w:rFonts w:ascii="Times New Roman" w:eastAsia="Times New Roman" w:hAnsi="Times New Roman" w:cs="Times New Roman"/>
          <w:sz w:val="24"/>
          <w:szCs w:val="24"/>
        </w:rPr>
        <w:t>није у потпуности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остварен када је у питању текуће одржавање и едукација запослених кроз присуствовање семинарима и посете сајмовима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због тренутне епидемиолошке ситуације.</w:t>
      </w:r>
    </w:p>
    <w:p w:rsidR="0082797A" w:rsidRPr="005D15C8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546">
        <w:rPr>
          <w:rFonts w:ascii="Times New Roman" w:hAnsi="Times New Roman" w:cs="Times New Roman"/>
          <w:sz w:val="24"/>
          <w:szCs w:val="24"/>
        </w:rPr>
        <w:t>Неопходно је планирати увођење нових младих кадрова из свих области, који ће својим стучним образовањем и искуством које им пренесу старије колеге, одржавали контунитет у раду на квалитетан начин.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546">
        <w:rPr>
          <w:rFonts w:ascii="Times New Roman" w:hAnsi="Times New Roman" w:cs="Times New Roman"/>
          <w:b/>
          <w:bCs/>
          <w:sz w:val="24"/>
          <w:szCs w:val="24"/>
        </w:rPr>
        <w:t>Општи циљеви</w:t>
      </w:r>
      <w:r w:rsidRPr="005109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Сектора Водовода и Канализације </w:t>
      </w:r>
      <w:r w:rsidRPr="005109D9">
        <w:rPr>
          <w:rFonts w:ascii="Times New Roman" w:hAnsi="Times New Roman" w:cs="Times New Roman"/>
          <w:b/>
          <w:bCs/>
          <w:sz w:val="24"/>
          <w:szCs w:val="24"/>
        </w:rPr>
        <w:t xml:space="preserve">су : </w:t>
      </w:r>
    </w:p>
    <w:p w:rsidR="0082797A" w:rsidRPr="00900EB4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EB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>Најважнији циљ у 202</w:t>
      </w:r>
      <w:r w:rsidRPr="00900EB4">
        <w:rPr>
          <w:rFonts w:ascii="Times New Roman" w:hAnsi="Times New Roman" w:cs="Times New Roman"/>
          <w:sz w:val="24"/>
          <w:szCs w:val="24"/>
        </w:rPr>
        <w:t>2</w:t>
      </w:r>
      <w:r w:rsidRPr="000A0546">
        <w:rPr>
          <w:rFonts w:ascii="Times New Roman" w:hAnsi="Times New Roman" w:cs="Times New Roman"/>
          <w:sz w:val="24"/>
          <w:szCs w:val="24"/>
        </w:rPr>
        <w:t>. години ће бити континуирано и стабилно водоснабдевање потрошача питком водом.</w:t>
      </w:r>
    </w:p>
    <w:p w:rsidR="0082797A" w:rsidRPr="005109D9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D9"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 xml:space="preserve">Проширење водоводне мреже и увођење нових корисника (потрошача) воде </w:t>
      </w:r>
      <w:r w:rsidRPr="005109D9">
        <w:rPr>
          <w:rFonts w:ascii="Times New Roman" w:hAnsi="Times New Roman" w:cs="Times New Roman"/>
          <w:sz w:val="24"/>
          <w:szCs w:val="24"/>
        </w:rPr>
        <w:t>у селима: Лорет, Папратиште, Табановићи, Средња Добриња, Доња Добриња, Честобросица, Засеље, Тучково, Јелен до.</w:t>
      </w:r>
    </w:p>
    <w:p w:rsidR="0082797A" w:rsidRPr="005109D9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D9">
        <w:rPr>
          <w:rFonts w:ascii="Times New Roman" w:hAnsi="Times New Roman" w:cs="Times New Roman"/>
          <w:sz w:val="24"/>
          <w:szCs w:val="24"/>
        </w:rPr>
        <w:t>-</w:t>
      </w:r>
      <w:r w:rsidRPr="000A0546">
        <w:rPr>
          <w:rFonts w:ascii="Times New Roman" w:hAnsi="Times New Roman" w:cs="Times New Roman"/>
          <w:sz w:val="24"/>
          <w:szCs w:val="24"/>
        </w:rPr>
        <w:t xml:space="preserve"> Смањење трошкова испоруке воде до крајњих корисника (оптимизација процеса и енергетска ефикасност у дистрибуцији воде)</w:t>
      </w:r>
    </w:p>
    <w:p w:rsidR="0082797A" w:rsidRPr="000A0546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 xml:space="preserve">Смањење губитака воде на мрежи и стална активност на сузбијању дивљих прикључака </w:t>
      </w:r>
    </w:p>
    <w:p w:rsidR="0082797A" w:rsidRPr="000A0546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D9"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 xml:space="preserve">Оспособљавање и увођење у систем </w:t>
      </w:r>
      <w:r w:rsidRPr="005109D9">
        <w:rPr>
          <w:rFonts w:ascii="Times New Roman" w:hAnsi="Times New Roman" w:cs="Times New Roman"/>
          <w:sz w:val="24"/>
          <w:szCs w:val="24"/>
        </w:rPr>
        <w:t>Старог изворишта</w:t>
      </w:r>
      <w:r w:rsidRPr="000A0546">
        <w:rPr>
          <w:rFonts w:ascii="Times New Roman" w:hAnsi="Times New Roman" w:cs="Times New Roman"/>
          <w:sz w:val="24"/>
          <w:szCs w:val="24"/>
        </w:rPr>
        <w:t>.</w:t>
      </w:r>
    </w:p>
    <w:p w:rsidR="0082797A" w:rsidRPr="000A0546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0A0546">
        <w:rPr>
          <w:rFonts w:ascii="Times New Roman" w:hAnsi="Times New Roman" w:cs="Times New Roman"/>
          <w:sz w:val="24"/>
          <w:szCs w:val="24"/>
        </w:rPr>
        <w:t>еће поузданости и стабилности код пружања комуналних услуга.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>Побољшање и унапређење дистрибутивног система воде за пиће као и побољшање канализационог система, све до достизања потребног квалитета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97A" w:rsidRPr="000A0546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>Са становишта одвођења отпадних вода најважнији циљ је изградња постројења за прераду и пречишћавање отпадних вода, који је заправо вишегодишњи пројекат, реконструкција канализационе мреже, раздвајање атмосферске и канализационе мреже, као и проширење мреже фекалних колектора за прикључење нових корисника.</w:t>
      </w:r>
    </w:p>
    <w:p w:rsidR="0082797A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B4"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>едукација потрошача о значају здраве питке воде (флајери, медијски простор, предавања)-повећање обима услуга у оквиру споредне делатности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97A" w:rsidRPr="000A0546" w:rsidRDefault="0082797A" w:rsidP="0082797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>Развијање ГИС-а.</w:t>
      </w:r>
    </w:p>
    <w:p w:rsidR="0082797A" w:rsidRPr="0095435B" w:rsidRDefault="0082797A" w:rsidP="0082797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hAnsi="Times New Roman" w:cs="Times New Roman"/>
          <w:sz w:val="24"/>
          <w:szCs w:val="24"/>
        </w:rPr>
        <w:t xml:space="preserve">У циљу модернизације водоводних система, Водовод </w:t>
      </w:r>
      <w:r>
        <w:rPr>
          <w:rFonts w:ascii="Times New Roman" w:hAnsi="Times New Roman" w:cs="Times New Roman"/>
          <w:sz w:val="24"/>
          <w:szCs w:val="24"/>
        </w:rPr>
        <w:t>ће</w:t>
      </w:r>
      <w:r w:rsidRPr="000A0546">
        <w:rPr>
          <w:rFonts w:ascii="Times New Roman" w:hAnsi="Times New Roman" w:cs="Times New Roman"/>
          <w:sz w:val="24"/>
          <w:szCs w:val="24"/>
        </w:rPr>
        <w:t xml:space="preserve"> крен</w:t>
      </w:r>
      <w:r>
        <w:rPr>
          <w:rFonts w:ascii="Times New Roman" w:hAnsi="Times New Roman" w:cs="Times New Roman"/>
          <w:sz w:val="24"/>
          <w:szCs w:val="24"/>
        </w:rPr>
        <w:t>ути</w:t>
      </w:r>
      <w:r w:rsidRPr="000A0546">
        <w:rPr>
          <w:rFonts w:ascii="Times New Roman" w:hAnsi="Times New Roman" w:cs="Times New Roman"/>
          <w:sz w:val="24"/>
          <w:szCs w:val="24"/>
        </w:rPr>
        <w:t xml:space="preserve"> са увођењем водомера на даљинско очитавање као и вентила на даљинско регулисање. Ове вентиле угра</w:t>
      </w:r>
      <w:r>
        <w:rPr>
          <w:rFonts w:ascii="Times New Roman" w:hAnsi="Times New Roman" w:cs="Times New Roman"/>
          <w:sz w:val="24"/>
          <w:szCs w:val="24"/>
        </w:rPr>
        <w:t>дићемо</w:t>
      </w:r>
      <w:r w:rsidRPr="000A0546">
        <w:rPr>
          <w:rFonts w:ascii="Times New Roman" w:hAnsi="Times New Roman" w:cs="Times New Roman"/>
          <w:sz w:val="24"/>
          <w:szCs w:val="24"/>
        </w:rPr>
        <w:t xml:space="preserve"> у постојећим водомерним шахтама. Обавеза корисника је да унутрашње инсталације одржава у технички исправном стању како би се смањили губици воде у систему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6BE1" w:rsidRDefault="00DC6BE1" w:rsidP="003C7E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61AF8" w:rsidRDefault="00C61AF8" w:rsidP="00C61A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 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СЕКТОР ГРАДСКЕ ХИГИЈЕНЕ И ЗЕЛЕНИЛА</w:t>
      </w:r>
    </w:p>
    <w:p w:rsidR="0082797A" w:rsidRDefault="0082797A" w:rsidP="0082797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Процена остварења:</w:t>
      </w:r>
    </w:p>
    <w:p w:rsidR="0082797A" w:rsidRPr="0017400B" w:rsidRDefault="0082797A" w:rsidP="0082797A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0B">
        <w:rPr>
          <w:rFonts w:ascii="Times New Roman" w:eastAsia="Times New Roman" w:hAnsi="Times New Roman" w:cs="Times New Roman"/>
          <w:sz w:val="24"/>
          <w:szCs w:val="24"/>
        </w:rPr>
        <w:t>на пословима чишћења јавних површина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7400B">
        <w:rPr>
          <w:rFonts w:ascii="Times New Roman" w:eastAsia="Times New Roman" w:hAnsi="Times New Roman" w:cs="Times New Roman"/>
          <w:sz w:val="24"/>
          <w:szCs w:val="24"/>
        </w:rPr>
        <w:t>. години је</w:t>
      </w:r>
      <w:r>
        <w:rPr>
          <w:rFonts w:ascii="Times New Roman" w:eastAsia="Times New Roman" w:hAnsi="Times New Roman" w:cs="Times New Roman"/>
          <w:sz w:val="24"/>
          <w:szCs w:val="24"/>
        </w:rPr>
        <w:t>95</w:t>
      </w:r>
      <w:r w:rsidRPr="0017400B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82797A" w:rsidRPr="00A048FD" w:rsidRDefault="0082797A" w:rsidP="0082797A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FD">
        <w:rPr>
          <w:rFonts w:ascii="Times New Roman" w:eastAsia="Times New Roman" w:hAnsi="Times New Roman" w:cs="Times New Roman"/>
          <w:sz w:val="24"/>
          <w:szCs w:val="24"/>
        </w:rPr>
        <w:t>на пословима прања јавних површина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 xml:space="preserve">. години је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82797A" w:rsidRPr="00A048FD" w:rsidRDefault="0082797A" w:rsidP="0082797A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FD">
        <w:rPr>
          <w:rFonts w:ascii="Times New Roman" w:eastAsia="Times New Roman" w:hAnsi="Times New Roman" w:cs="Times New Roman"/>
          <w:sz w:val="24"/>
          <w:szCs w:val="24"/>
        </w:rPr>
        <w:t>на уређењу јавних зелених површина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 xml:space="preserve">. години је 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82797A" w:rsidRPr="008A6D3E" w:rsidRDefault="0082797A" w:rsidP="0082797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Ови послови су директно повезани са временским условима који 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диктирали проценат остварења </w:t>
      </w:r>
      <w:r w:rsidRPr="003354C2">
        <w:rPr>
          <w:rFonts w:ascii="Times New Roman" w:eastAsia="Times New Roman" w:hAnsi="Times New Roman" w:cs="Times New Roman"/>
          <w:sz w:val="24"/>
          <w:szCs w:val="24"/>
        </w:rPr>
        <w:t>као и средства опредељена у буџету за ове намене.</w:t>
      </w:r>
    </w:p>
    <w:p w:rsidR="0082797A" w:rsidRPr="00B607E2" w:rsidRDefault="0082797A" w:rsidP="0082797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Планирани послови на изношењу смећа, погребним услугама, пијачним услугама и зоо хигијени су остварени у целости.</w:t>
      </w:r>
    </w:p>
    <w:p w:rsidR="00D331EE" w:rsidRDefault="00D331EE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124" w:rsidRPr="00215F7D" w:rsidRDefault="00640219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C76C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C76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СЕКТОР ЗА ЕКОНОМСКЕ </w:t>
      </w:r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ОПШТЕ </w:t>
      </w:r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ПОСЛОВЕ </w:t>
      </w:r>
    </w:p>
    <w:p w:rsidR="00640219" w:rsidRPr="00640219" w:rsidRDefault="00D118BC" w:rsidP="006402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118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20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Pr="00D118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.години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планирани обим послова биће завршени у обавезујућим роковима везано за израду периодичних извештаја и израде завршног рачуна. Планирње активности за измирење обавеза, наплату потраживања и обезбеђење средстава за финансирање пословања обављене су на задовољавајућем нивоу.</w:t>
      </w:r>
    </w:p>
    <w:p w:rsidR="00727C50" w:rsidRDefault="00640219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3.</w:t>
      </w:r>
      <w:r w:rsidR="00BE5155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="00727C50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="00BE515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727C50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ПРОЦЕНА ФИН</w:t>
      </w:r>
      <w:r w:rsidR="00725544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АНСИЈСКИХ ПОКАЗАТЕЉА ЗА 20</w:t>
      </w:r>
      <w:r w:rsidR="00746FCB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6072FA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725544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="00D118BC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15F7D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</w:t>
      </w:r>
      <w:r w:rsidR="00D118BC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15F7D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D118BC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ТЕКСТУАЛНО ОБРАЗЛОЖЕЊ</w:t>
      </w:r>
      <w:r w:rsidR="009C0B71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Е ПОЗИЦИЈА</w:t>
      </w:r>
    </w:p>
    <w:p w:rsidR="00AD2100" w:rsidRDefault="00AD2100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5178DF" w:rsidRDefault="009C0B71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20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години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укупни приходи биће остварени у износу од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274.370,00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Укупни расходи оствариће се у износу од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258.341,00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Нето д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обит биће остварена у износу од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16.029</w:t>
      </w:r>
      <w:r w:rsidR="005178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Процењени приходи у односу на планиране биће </w:t>
      </w:r>
      <w:r w:rsidR="00CC325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остварени са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89,72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Процењени расходи у односу на планиране биће </w:t>
      </w:r>
      <w:r w:rsidR="00CC325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остварени са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85,40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%.</w:t>
      </w:r>
    </w:p>
    <w:p w:rsidR="005178DF" w:rsidRPr="005178DF" w:rsidRDefault="005178DF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Процењена нето добит у односу на планирану биће остварена са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568,80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</w:p>
    <w:p w:rsidR="008B62C2" w:rsidRPr="00963D83" w:rsidRDefault="008B62C2" w:rsidP="008B62C2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63D83">
        <w:rPr>
          <w:rFonts w:ascii="Times New Roman" w:eastAsia="Times New Roman" w:hAnsi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</w:rPr>
        <w:t>. ПЛАНИРАНИ ФИЗИЧКИ ОБИМ ЗА 202</w:t>
      </w:r>
      <w:r w:rsidR="004B4EC0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Pr="00963D83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D31D73">
        <w:rPr>
          <w:rFonts w:ascii="Times New Roman" w:eastAsia="Times New Roman" w:hAnsi="Times New Roman"/>
          <w:b/>
          <w:bCs/>
          <w:sz w:val="24"/>
          <w:szCs w:val="24"/>
        </w:rPr>
        <w:t>4.1. СЕКТОР ЗА ТЕХНИЧКЕ ПОСЛОВЕ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D31D73">
        <w:rPr>
          <w:rFonts w:ascii="Times New Roman" w:eastAsia="Times New Roman" w:hAnsi="Times New Roman"/>
          <w:b/>
          <w:bCs/>
          <w:sz w:val="24"/>
          <w:szCs w:val="24"/>
        </w:rPr>
        <w:t>4.1.1. Служба за одржавање и употребу механизације</w:t>
      </w:r>
    </w:p>
    <w:p w:rsidR="006072FA" w:rsidRDefault="008B62C2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D73">
        <w:rPr>
          <w:rFonts w:ascii="Times New Roman" w:eastAsia="Times New Roman" w:hAnsi="Times New Roman"/>
          <w:sz w:val="24"/>
          <w:szCs w:val="24"/>
        </w:rPr>
        <w:t xml:space="preserve"> 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 xml:space="preserve">Планирани пређени километри и радни часови машина у 2022. години биће повећани у односу на 2021.годину сходно  циљевима и повећаном обиму посла. Повећање квалитета пружања услуга корисницима, увођењем нових корисника у систем организованог сакупљања и транспорта смећа, повећањем броја корисника водоводне и канализационе мреже захтева и организовање службе механизације на максималном искоришћењу посојећег возног парка  и набавци нових возила и машина.  На транспорту  смећа, изградњи </w:t>
      </w:r>
      <w:r w:rsidR="006072FA" w:rsidRPr="00D31D7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 xml:space="preserve"> одржавању водоводне и канализационе мреже, </w:t>
      </w:r>
      <w:r w:rsidR="006072FA" w:rsidRPr="00D31D73">
        <w:rPr>
          <w:rFonts w:ascii="Times New Roman" w:eastAsia="Times New Roman" w:hAnsi="Times New Roman" w:cs="Times New Roman"/>
          <w:sz w:val="24"/>
          <w:szCs w:val="24"/>
        </w:rPr>
        <w:t xml:space="preserve"> грађевинским радовима предвиђено је да с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>е пређе 400.000 км (у предходној години 265.000) и оствари 4500</w:t>
      </w:r>
      <w:r w:rsidR="006072FA" w:rsidRPr="00D31D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 xml:space="preserve">(у предходној 2550) </w:t>
      </w:r>
      <w:r w:rsidR="006072FA" w:rsidRPr="00D31D73">
        <w:rPr>
          <w:rFonts w:ascii="Times New Roman" w:eastAsia="Times New Roman" w:hAnsi="Times New Roman" w:cs="Times New Roman"/>
          <w:sz w:val="24"/>
          <w:szCs w:val="24"/>
        </w:rPr>
        <w:t>мото часова грађевинск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 xml:space="preserve">их, </w:t>
      </w:r>
      <w:r w:rsidR="006072FA" w:rsidRPr="00D31D73">
        <w:rPr>
          <w:rFonts w:ascii="Times New Roman" w:eastAsia="Times New Roman" w:hAnsi="Times New Roman" w:cs="Times New Roman"/>
          <w:sz w:val="24"/>
          <w:szCs w:val="24"/>
        </w:rPr>
        <w:t xml:space="preserve">радних машина, 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>при чему ће бити утрошено око 120.000 l</w:t>
      </w:r>
      <w:r w:rsidR="006072FA" w:rsidRPr="00D31D73">
        <w:rPr>
          <w:rFonts w:ascii="Times New Roman" w:eastAsia="Times New Roman" w:hAnsi="Times New Roman" w:cs="Times New Roman"/>
          <w:sz w:val="24"/>
          <w:szCs w:val="24"/>
        </w:rPr>
        <w:t xml:space="preserve"> горива. </w:t>
      </w:r>
      <w:r w:rsidR="006072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току 2022.год планира се додатни рад са машинама:</w:t>
      </w:r>
    </w:p>
    <w:p w:rsidR="006072FA" w:rsidRPr="003D3C64" w:rsidRDefault="006072FA" w:rsidP="006072FA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потребе сектора градске хигијене и зеленила (уклањање дивљих депонија) 1500h</w:t>
      </w:r>
    </w:p>
    <w:p w:rsidR="006072FA" w:rsidRDefault="006072FA" w:rsidP="006072FA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потребе сектора водовода и канализације (рад воме, цистерне и фекалуше) 2000h</w:t>
      </w:r>
    </w:p>
    <w:p w:rsidR="006072FA" w:rsidRDefault="006072FA" w:rsidP="006072FA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случају ванредних ситуација (чишћење снега, отклањање последица временских непогода) 1000h.</w:t>
      </w:r>
    </w:p>
    <w:p w:rsidR="006072FA" w:rsidRPr="00083163" w:rsidRDefault="006072FA" w:rsidP="006072FA">
      <w:p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2F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току 2021.године извршена је набавка два возила и радне машине са опремом за зимско одржвање и то:</w:t>
      </w:r>
    </w:p>
    <w:p w:rsidR="006072F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-камион кипер са посипачем соли, </w:t>
      </w:r>
    </w:p>
    <w:p w:rsidR="006072F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-камион шлеп за превоз грађевинских машина и опреме, </w:t>
      </w:r>
    </w:p>
    <w:p w:rsidR="006072F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-унимога са посипачем соли и раоником .</w:t>
      </w:r>
    </w:p>
    <w:p w:rsidR="006072F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2FA" w:rsidRPr="00DD2521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5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Озбиљним разматрањем локална заједница је препознала проблем и донела</w:t>
      </w:r>
      <w:r w:rsidRPr="00DD2521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одлуку да активира старо извориште као алтернативни извор водоснабдевања и</w:t>
      </w:r>
      <w:r w:rsidRPr="00DD2521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сходно томе урађена је техничка докумументација истражних радова која је</w:t>
      </w:r>
      <w:r w:rsidRPr="00DD2521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утврдила и капацитете и квалитет воде. Студијом је доказано да извориште има</w:t>
      </w:r>
      <w:r w:rsidRPr="00DD2521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капацитет 70л/с и да је вода квалитетна и да се само уз третман хлорисања може</w:t>
      </w:r>
      <w:r w:rsidRPr="00DD2521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користити за водснабдевање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 Потпуну подршку активирању старог изворишта пружиће служба механизације и одржавања.</w:t>
      </w:r>
    </w:p>
    <w:p w:rsidR="006072F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2FA" w:rsidRPr="0082120A" w:rsidRDefault="006072FA" w:rsidP="006072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Улагања у нова возила и радне машине, редовно одржавање истих, залагање свих запослених битан су предуслов за реализацију жељених циљева. Планирано је улагање у браварски и механичарски алат,набавка аутомеханичарске дизалице, пумпе за прање возила како би услови одржавања возног парка били подигнути на максималан ниво.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возном парку предвиђа се набавка путничких аутомобила и скутерa. Наш возни парк ће бити проширен возилима на новим возилима,препоручљиво би  било да буду на електрични погон,   као и пратеће опреме за њихово неометано коришћење. Тиме се не доприноси само обнављању возног парка, већ су то возила која су део еколошки орјентисане будућности, кроз уштеду енергије и очувању животне средине. Она представљају инвестицију која се вишеструко исплаћује у будућности. 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Приоритети у набавци нових возила и машина дати су сагледавањем чињеница да је постојећи возни парк  комуналних возила стар  преко 20 година и да су то возила у сталној употреби у предходним годинама. У сарадњи са Општином Пожега планира се набавка специјалног комуналног возила каналџета које ће на најбољи могући начин обезбедити одржавање постојеће канализационе мреже, као и нове мреже чија се изградња планира у 2022.години, као и аутосмећара запремине 22м3 који ће побољшати квалитет услуге транспорта и изношења смећа.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Због повећаних радова на изградњи водоводне и канализационе мреже, великог броја кварова и постојећег редовног одржавања, приориет је дат набавци минибагера. Биће набављење и ситне радне машине, вибро плоча и пнеуматски чекић како би се процес извођења грађевинских радова објединио.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Неопходна је и набавка возила путарац за превоз радника и материјала на градилишта. Постојећи један, није довољан да би подмирио потребе свих сектора.</w:t>
      </w:r>
    </w:p>
    <w:p w:rsidR="006072FA" w:rsidRPr="00750F49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2021. години поверени су нам послови одржавања водотокова другог реда, чиме се механизација додатно ангажовала. Набавком тарупа са опрремом за зимско одржавање, знатно је олакшан посао, побољшана услуга и брзина чишћења снега у зимским условима. За 2022. годину планирана је набавка тарупа за кошење поред, чиме би се унимог употпунио опремом и за летње одржавање.</w:t>
      </w:r>
    </w:p>
    <w:p w:rsidR="006072FA" w:rsidRDefault="006072FA" w:rsidP="006072F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току 2022.год </w:t>
      </w:r>
      <w:r w:rsidRPr="00D31D73">
        <w:rPr>
          <w:rFonts w:ascii="Times New Roman" w:eastAsia="Times New Roman" w:hAnsi="Times New Roman" w:cs="Times New Roman"/>
          <w:sz w:val="24"/>
          <w:szCs w:val="24"/>
        </w:rPr>
        <w:t>предвиђен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је </w:t>
      </w:r>
      <w:r w:rsidRPr="00D31D73">
        <w:rPr>
          <w:rFonts w:ascii="Times New Roman" w:eastAsia="Times New Roman" w:hAnsi="Times New Roman" w:cs="Times New Roman"/>
          <w:sz w:val="24"/>
          <w:szCs w:val="24"/>
        </w:rPr>
        <w:t xml:space="preserve">наставак радова </w:t>
      </w:r>
      <w:r>
        <w:rPr>
          <w:rFonts w:ascii="Times New Roman" w:eastAsia="Times New Roman" w:hAnsi="Times New Roman" w:cs="Times New Roman"/>
          <w:sz w:val="24"/>
          <w:szCs w:val="24"/>
        </w:rPr>
        <w:t>на изради изолације објекта Гаража, израда врата на постојећим објектима и уградња електро и ваздушне инсталације.</w:t>
      </w:r>
    </w:p>
    <w:p w:rsidR="006072FA" w:rsidRPr="00AA2E52" w:rsidRDefault="006072FA" w:rsidP="006072F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Служба механизације и одржавања возног парка фунционише кроз спровођење јавних набавки  добара и услуга. У даљем тексту биће приказане набавке које ћемо спровести, поред јавних набавки за возила и радне машине:</w:t>
      </w:r>
    </w:p>
    <w:p w:rsidR="006072FA" w:rsidRPr="009900E4" w:rsidRDefault="006072FA" w:rsidP="006072FA">
      <w:pP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Набавка услуга</w:t>
      </w:r>
      <w:r w:rsidRPr="009900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6072FA" w:rsidRPr="000A7CE3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Одржавање возила (аутомеханичарске, аутоелектичарске, аутолимарске,</w:t>
      </w:r>
      <w:r w:rsidRPr="0006546F">
        <w:rPr>
          <w:rFonts w:ascii="Times New Roman" w:eastAsia="Times New Roman" w:hAnsi="Times New Roman" w:cs="Times New Roman"/>
          <w:b/>
          <w:sz w:val="24"/>
          <w:szCs w:val="24"/>
        </w:rPr>
        <w:t>, ремонт надградње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– теретна возила и радне машине – 5.000.000 + </w:t>
      </w:r>
      <w:r w:rsidRPr="0006546F">
        <w:rPr>
          <w:rFonts w:ascii="Times New Roman" w:eastAsia="Times New Roman" w:hAnsi="Times New Roman" w:cs="Times New Roman"/>
          <w:b/>
          <w:sz w:val="24"/>
          <w:szCs w:val="24"/>
        </w:rPr>
        <w:t>1.500.000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6072FA" w:rsidRPr="00F96EC2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Браварско-варилачке радове до 500.000динара,</w:t>
      </w:r>
    </w:p>
    <w:p w:rsidR="006072FA" w:rsidRPr="00AF1DA6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Лимарско-фарбарски радови на путничким и лако теретним возилима  200.000 динара,</w:t>
      </w:r>
    </w:p>
    <w:p w:rsidR="006072FA" w:rsidRPr="00AF1DA6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Машинска обрада на стругу, брусилици и глодалици 100.000 динара,</w:t>
      </w:r>
    </w:p>
    <w:p w:rsidR="006072FA" w:rsidRPr="004A1570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Машинска обрада мотора склопова и агрегата 100.000 динара.</w:t>
      </w:r>
    </w:p>
    <w:p w:rsidR="006072FA" w:rsidRPr="004A1570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Услуге перионице теретних,путничких возила и радних машина – 100.000 динара</w:t>
      </w:r>
    </w:p>
    <w:p w:rsidR="006072FA" w:rsidRPr="004A1570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Услуге вулканизера за теретна, путничка возила и радне машине – 100.000 динара</w:t>
      </w:r>
    </w:p>
    <w:p w:rsidR="006072FA" w:rsidRPr="007E4935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Одржавање тримера, косачица и друге ситне механизације – 500.000 динара</w:t>
      </w:r>
    </w:p>
    <w:p w:rsidR="006072FA" w:rsidRDefault="006072FA" w:rsidP="006072FA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6072FA" w:rsidRDefault="006072FA" w:rsidP="006072FA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072FA" w:rsidRPr="009900E4" w:rsidRDefault="006072FA" w:rsidP="006072FA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Набавка добара</w:t>
      </w:r>
      <w:r w:rsidRPr="009900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072FA" w:rsidRPr="00F96EC2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Опреме за прање улица-црева  200.000 динара,</w:t>
      </w:r>
    </w:p>
    <w:p w:rsidR="006072FA" w:rsidRPr="00F45FDF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Браварског и механичарског алата и материјала 400.000 динара,</w:t>
      </w:r>
    </w:p>
    <w:p w:rsidR="006072FA" w:rsidRPr="00F96EC2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Пнеуматика за теретна и путничка возила 3.000.000 динара,</w:t>
      </w:r>
    </w:p>
    <w:p w:rsidR="006072FA" w:rsidRPr="00F96EC2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Ауто делова (путнички + део теретни ) 500.000 динара,</w:t>
      </w:r>
    </w:p>
    <w:p w:rsidR="006072FA" w:rsidRPr="00F96EC2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Лежајева, крстова и семеринга 250.000 динара,</w:t>
      </w:r>
    </w:p>
    <w:p w:rsidR="006072FA" w:rsidRPr="009900E4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Репроматеријала цеви и лимова 500.000 динара,</w:t>
      </w:r>
    </w:p>
    <w:p w:rsidR="006072FA" w:rsidRPr="00955650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Зуби, мотичице, осовине  за радне машине 500.000 динара,</w:t>
      </w:r>
    </w:p>
    <w:p w:rsidR="006072FA" w:rsidRPr="00955650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Четке усисивача 250.000 динара,</w:t>
      </w:r>
    </w:p>
    <w:p w:rsidR="006072FA" w:rsidRPr="00955650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Хидроулична црева, брзе спојнице и елементи 350.000 динара,</w:t>
      </w:r>
    </w:p>
    <w:p w:rsidR="006072FA" w:rsidRPr="00896296" w:rsidRDefault="006072FA" w:rsidP="006072FA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Погонског горива и нафтних деривата 25.000.000 динара,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31D73">
        <w:rPr>
          <w:rFonts w:ascii="Times New Roman" w:eastAsia="Times New Roman" w:hAnsi="Times New Roman"/>
          <w:b/>
          <w:sz w:val="24"/>
          <w:szCs w:val="24"/>
        </w:rPr>
        <w:t xml:space="preserve">4.1.2.Паркинг сервис </w:t>
      </w:r>
    </w:p>
    <w:p w:rsidR="008B62C2" w:rsidRPr="00D31D73" w:rsidRDefault="008B62C2" w:rsidP="008B62C2">
      <w:pPr>
        <w:pStyle w:val="Standard"/>
        <w:jc w:val="both"/>
        <w:rPr>
          <w:b/>
        </w:rPr>
      </w:pPr>
    </w:p>
    <w:p w:rsidR="006072FA" w:rsidRPr="00083163" w:rsidRDefault="006072FA" w:rsidP="006072FA">
      <w:pPr>
        <w:pStyle w:val="Standard"/>
        <w:jc w:val="both"/>
      </w:pPr>
      <w:r>
        <w:t>Делатност службе је одржавање, уређење, коришћење и наплата паркинга. То подразумева увођење тарифно-зонског система наплате паркирања, организацију паркиралишта по зонама и намени, њихово уређење, видљиво и прописано обележавање вертикалном и хоризонталном сигнализацијом, а све у циљу бољег и квалитетнијег коришћења ове врсте услуга од стране грађана.  У наредној години планира се:</w:t>
      </w:r>
    </w:p>
    <w:p w:rsidR="006072FA" w:rsidRPr="00D31D73" w:rsidRDefault="006072FA" w:rsidP="006072FA">
      <w:pPr>
        <w:pStyle w:val="Standard"/>
        <w:jc w:val="both"/>
        <w:rPr>
          <w:b/>
        </w:rPr>
      </w:pPr>
    </w:p>
    <w:p w:rsidR="006072FA" w:rsidRDefault="006072FA" w:rsidP="006072FA">
      <w:pPr>
        <w:pStyle w:val="Standard"/>
        <w:ind w:left="720"/>
        <w:jc w:val="both"/>
      </w:pPr>
      <w:r>
        <w:t>- даље проширивање сарадње са локалном управом, у циљу израде студије  саобраћаја у Пожеги, који је у процесу израде;</w:t>
      </w:r>
    </w:p>
    <w:p w:rsidR="006072FA" w:rsidRDefault="006072FA" w:rsidP="006072FA">
      <w:pPr>
        <w:pStyle w:val="Standard"/>
        <w:jc w:val="both"/>
      </w:pPr>
      <w:r>
        <w:t xml:space="preserve">            - сарадња са органом Управе надлежном за послове саобраћаја;</w:t>
      </w:r>
    </w:p>
    <w:p w:rsidR="006072FA" w:rsidRDefault="006072FA" w:rsidP="006072FA">
      <w:pPr>
        <w:pStyle w:val="Standard"/>
        <w:ind w:left="720"/>
        <w:jc w:val="both"/>
      </w:pPr>
      <w:r>
        <w:t>- сарадња са полицијом у циљу међусобне размене информација и подизања нивоа безбедности саобраћаја у Пожеги;</w:t>
      </w:r>
    </w:p>
    <w:p w:rsidR="006072FA" w:rsidRDefault="006072FA" w:rsidP="006072FA">
      <w:pPr>
        <w:pStyle w:val="Standard"/>
        <w:ind w:left="720"/>
        <w:jc w:val="both"/>
      </w:pPr>
      <w:r>
        <w:t>- свакодневна сарадња, оперативно-техничка, информациона са провајдером и усавр-шавање опреме и програма (софтвера) за логистиччку подршку „Паркинг сервиса“;</w:t>
      </w:r>
    </w:p>
    <w:p w:rsidR="006072FA" w:rsidRDefault="006072FA" w:rsidP="006072FA">
      <w:pPr>
        <w:pStyle w:val="Standard"/>
        <w:ind w:left="720"/>
        <w:jc w:val="both"/>
      </w:pPr>
      <w:r>
        <w:t>- додатно обележавање вертикалном и хоризонталном сигнализацијом, где је то потребно, по налогу Општинске управе;</w:t>
      </w:r>
    </w:p>
    <w:p w:rsidR="006072FA" w:rsidRDefault="006072FA" w:rsidP="006072FA">
      <w:pPr>
        <w:pStyle w:val="Standard"/>
        <w:ind w:left="720"/>
        <w:jc w:val="both"/>
      </w:pPr>
      <w:r>
        <w:t>- сарадња са ОУ, Одељењем за  урбанизам и комуналне послове, у циљу дефинисања нових локација за паркирање, као и одређивања локација паркиралишта за камионе и аутобусе;</w:t>
      </w:r>
    </w:p>
    <w:p w:rsidR="006072FA" w:rsidRDefault="006072FA" w:rsidP="006072FA">
      <w:pPr>
        <w:pStyle w:val="Standard"/>
        <w:ind w:left="720"/>
        <w:jc w:val="both"/>
      </w:pPr>
      <w:r>
        <w:t>- стално усавршавање људи запослених у паркингу, ради бољег праћења нових технологија у систему коришћења и наплате паркирања;</w:t>
      </w:r>
    </w:p>
    <w:p w:rsidR="006072FA" w:rsidRDefault="006072FA" w:rsidP="006072FA">
      <w:pPr>
        <w:pStyle w:val="Standard"/>
        <w:ind w:left="720"/>
        <w:jc w:val="both"/>
      </w:pPr>
      <w:r>
        <w:t>- сарадња са другим фирмама које се баве пословима паркирања, у циљу размене искустава, побољшања организације, као и отклањања евентуалних недостатака;</w:t>
      </w:r>
    </w:p>
    <w:p w:rsidR="006072FA" w:rsidRPr="00573421" w:rsidRDefault="006072FA" w:rsidP="006072FA">
      <w:pPr>
        <w:pStyle w:val="Standard"/>
        <w:ind w:left="720"/>
        <w:jc w:val="both"/>
      </w:pPr>
      <w:r>
        <w:t>- стална сарадња са медијима у циљу што боље обавештености о томе шта ми радимо, као и информисање корисника паркирања о насталим променама у погледу радног времена паркиралишта и другим изменама, битним за кориснике паркирања.</w:t>
      </w:r>
    </w:p>
    <w:p w:rsidR="006072FA" w:rsidRDefault="006072FA" w:rsidP="006072FA">
      <w:pPr>
        <w:pStyle w:val="Standard"/>
        <w:jc w:val="both"/>
      </w:pPr>
    </w:p>
    <w:p w:rsidR="006072FA" w:rsidRPr="00AA2E52" w:rsidRDefault="006072FA" w:rsidP="006072FA">
      <w:pPr>
        <w:pStyle w:val="Standard"/>
        <w:ind w:left="360"/>
        <w:jc w:val="both"/>
      </w:pPr>
      <w:r w:rsidRPr="00573421">
        <w:t>План реализације за 20</w:t>
      </w:r>
      <w:r>
        <w:t>22</w:t>
      </w:r>
      <w:r w:rsidRPr="00573421">
        <w:t>.год</w:t>
      </w:r>
      <w:r>
        <w:t>:</w:t>
      </w:r>
    </w:p>
    <w:p w:rsidR="006072FA" w:rsidRDefault="006072FA" w:rsidP="006072FA">
      <w:pPr>
        <w:pStyle w:val="Standard"/>
        <w:ind w:left="360"/>
        <w:jc w:val="both"/>
      </w:pPr>
    </w:p>
    <w:p w:rsidR="006072FA" w:rsidRDefault="006072FA" w:rsidP="006072FA">
      <w:pPr>
        <w:pStyle w:val="Standard"/>
        <w:numPr>
          <w:ilvl w:val="0"/>
          <w:numId w:val="46"/>
        </w:numPr>
        <w:jc w:val="both"/>
      </w:pPr>
      <w:r>
        <w:t>Уплата СМС порука у вредности од  7.500.000 динара (4.800.000 динара у 2021.години)</w:t>
      </w:r>
    </w:p>
    <w:p w:rsidR="006072FA" w:rsidRDefault="006072FA" w:rsidP="006072FA">
      <w:pPr>
        <w:pStyle w:val="Standard"/>
        <w:numPr>
          <w:ilvl w:val="0"/>
          <w:numId w:val="46"/>
        </w:numPr>
        <w:jc w:val="both"/>
      </w:pPr>
      <w:r>
        <w:t>Доплатне карте 11.000 ком (7200 ком у 2021.години)</w:t>
      </w:r>
    </w:p>
    <w:p w:rsidR="006072FA" w:rsidRDefault="006072FA" w:rsidP="006072FA">
      <w:pPr>
        <w:pStyle w:val="Standard"/>
        <w:numPr>
          <w:ilvl w:val="0"/>
          <w:numId w:val="46"/>
        </w:numPr>
        <w:jc w:val="both"/>
      </w:pPr>
      <w:r>
        <w:t>Број уговора за обе зоне  350 ком (260 ком у 2021.години)</w:t>
      </w:r>
    </w:p>
    <w:p w:rsidR="006072FA" w:rsidRDefault="006072FA" w:rsidP="006072FA">
      <w:pPr>
        <w:pStyle w:val="Standard"/>
        <w:numPr>
          <w:ilvl w:val="0"/>
          <w:numId w:val="46"/>
        </w:numPr>
        <w:jc w:val="both"/>
      </w:pPr>
      <w:r>
        <w:t>Број уговора другу зону 450 ком (370 ком у 2021.години)</w:t>
      </w:r>
    </w:p>
    <w:p w:rsidR="006072FA" w:rsidRDefault="006072FA" w:rsidP="006072FA">
      <w:pPr>
        <w:pStyle w:val="Standard"/>
        <w:numPr>
          <w:ilvl w:val="0"/>
          <w:numId w:val="46"/>
        </w:numPr>
        <w:jc w:val="both"/>
      </w:pPr>
      <w:r>
        <w:t>број уговора за станарску предплату 300 ком (185 ком у 2021.години)</w:t>
      </w:r>
    </w:p>
    <w:p w:rsidR="006072FA" w:rsidRPr="00A05B4A" w:rsidRDefault="006072FA" w:rsidP="006072FA">
      <w:pPr>
        <w:pStyle w:val="Standard"/>
        <w:ind w:left="540"/>
        <w:jc w:val="both"/>
      </w:pPr>
    </w:p>
    <w:p w:rsidR="006072FA" w:rsidRDefault="006072FA" w:rsidP="006072FA">
      <w:pPr>
        <w:pStyle w:val="Standard"/>
        <w:jc w:val="both"/>
      </w:pPr>
      <w:r>
        <w:t xml:space="preserve">      У току 2022.год планира се:</w:t>
      </w:r>
    </w:p>
    <w:p w:rsidR="006072FA" w:rsidRDefault="006072FA" w:rsidP="006072FA">
      <w:pPr>
        <w:pStyle w:val="Standard"/>
        <w:jc w:val="both"/>
      </w:pPr>
      <w:r>
        <w:t xml:space="preserve">         - пријем радника - два извршилаца (контролора),</w:t>
      </w:r>
    </w:p>
    <w:p w:rsidR="006072FA" w:rsidRDefault="006072FA" w:rsidP="006072FA">
      <w:pPr>
        <w:pStyle w:val="Standard"/>
        <w:jc w:val="both"/>
      </w:pPr>
      <w:r>
        <w:t xml:space="preserve">         - израда пројекта  и обележавање хоризонталне сигнализације 1.500.000 динара*</w:t>
      </w:r>
    </w:p>
    <w:p w:rsidR="006072FA" w:rsidRPr="0093425F" w:rsidRDefault="006072FA" w:rsidP="006072FA">
      <w:pPr>
        <w:pStyle w:val="Standard"/>
        <w:jc w:val="both"/>
      </w:pPr>
      <w:r>
        <w:t xml:space="preserve">         - </w:t>
      </w:r>
      <w:r w:rsidRPr="00D31D73">
        <w:rPr>
          <w:rFonts w:eastAsia="Times New Roman"/>
        </w:rPr>
        <w:t>набавка</w:t>
      </w:r>
      <w:r>
        <w:rPr>
          <w:rFonts w:eastAsia="Times New Roman"/>
        </w:rPr>
        <w:t xml:space="preserve"> потребне опреме за неометан рад контролора.</w:t>
      </w:r>
    </w:p>
    <w:p w:rsidR="008B62C2" w:rsidRDefault="008B62C2" w:rsidP="008B62C2">
      <w:pPr>
        <w:pStyle w:val="Standard"/>
        <w:ind w:left="360"/>
        <w:jc w:val="both"/>
      </w:pP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 СЕКТОР ВОДОВОДА И КАНАЛИЗАЦИЈЕ 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4.2.1. Служба за одржавање водовода и канализације</w:t>
      </w:r>
    </w:p>
    <w:p w:rsidR="006072FA" w:rsidRPr="00F65F4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Редовно одржавање водоводне и канализационе мреже вршиће се према годишњем и месечном плану рада, а оно се састоји у: континуираној замени неисправних водомера на целокупној водоводној мрежи, било да се ради о градском или сеоском подручју, замени вентила на главној и секундарној водоводној мрежи, контрола водоводне арматуре у шахтама на водоводној мрежи, ограђивање резервоара за воду, превентивно пропирање и чишћење фекалне канализационе мреже, чишћење и отушавање сливника атмосферске канализационе мреже, ..... , асистенција приликом узимања узорака питке и отпадне воде у сарадњи са Заводом за јавно здравље из Ужица.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Поред ових планских активности запослени у служби за оджавање водоводне и канализационе мреже и дистрибуцију воде биће у приправности током целе године у случајевима изненадних хаварија на водоводној и канализационој мрежи као и у случајевима када дође до изненадног поремећаја у снабдевању грађана водом (пуцање главог цевовода, смањена испорука воде од стране ЈП“Рзав“ и сл.). Такође планирамо реконструкцију водоводне мреже у деловима града где буде рађена реконструкција улице.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За несметано обављање планских и хаваријских активности потребно је обезбедити финансијска средства у износу од око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F65F4A">
        <w:rPr>
          <w:rFonts w:ascii="Times New Roman" w:eastAsia="Times New Roman" w:hAnsi="Times New Roman" w:cs="Times New Roman"/>
          <w:b/>
          <w:sz w:val="24"/>
          <w:szCs w:val="24"/>
        </w:rPr>
        <w:t>.000.000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</w:rPr>
        <w:t>, где је обухваћена набавка и транспорт каменог агрегата, потребног материјала за одржавање водовода и канализације, грађевинског материјала, као и враћање у првобитно стање постојећу инфраструктуру (бетонирање, асфалтирање, постављање ивичњака...).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072FA" w:rsidRPr="000A0546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546">
        <w:rPr>
          <w:rFonts w:ascii="Times New Roman" w:eastAsia="Times New Roman" w:hAnsi="Times New Roman" w:cs="Times New Roman"/>
          <w:sz w:val="24"/>
          <w:szCs w:val="24"/>
        </w:rPr>
        <w:t>Планира се набавка водомера од пречника ¾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0A0546">
        <w:rPr>
          <w:rFonts w:ascii="Times New Roman" w:eastAsia="Times New Roman" w:hAnsi="Times New Roman" w:cs="Times New Roman"/>
          <w:sz w:val="24"/>
          <w:szCs w:val="24"/>
        </w:rPr>
        <w:t xml:space="preserve"> до фи 100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мм</w:t>
      </w:r>
      <w:r w:rsidRPr="000A0546">
        <w:rPr>
          <w:rFonts w:ascii="Times New Roman" w:eastAsia="Times New Roman" w:hAnsi="Times New Roman" w:cs="Times New Roman"/>
          <w:sz w:val="24"/>
          <w:szCs w:val="24"/>
        </w:rPr>
        <w:t>, по спецификацији која ће бити дата при расписивању јавне набавке у износу од 2.000.000,00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Планирана испорука вод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у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. години је око </w:t>
      </w:r>
      <w:r w:rsidRPr="00F65F4A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65F4A">
        <w:rPr>
          <w:rFonts w:ascii="Times New Roman" w:eastAsia="Times New Roman" w:hAnsi="Times New Roman" w:cs="Times New Roman"/>
          <w:b/>
          <w:sz w:val="24"/>
          <w:szCs w:val="24"/>
        </w:rPr>
        <w:t>00.000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м³ за грађане, и око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65F4A">
        <w:rPr>
          <w:rFonts w:ascii="Times New Roman" w:eastAsia="Times New Roman" w:hAnsi="Times New Roman" w:cs="Times New Roman"/>
          <w:b/>
          <w:sz w:val="24"/>
          <w:szCs w:val="24"/>
        </w:rPr>
        <w:t>00.000м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³ за привреду. У односу на ове количине воде процењене су и количине отпадне воде, канализације, и то: за привреду око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65F4A">
        <w:rPr>
          <w:rFonts w:ascii="Times New Roman" w:eastAsia="Times New Roman" w:hAnsi="Times New Roman" w:cs="Times New Roman"/>
          <w:b/>
          <w:sz w:val="24"/>
          <w:szCs w:val="24"/>
        </w:rPr>
        <w:t>00.000м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³, а за грађене око </w:t>
      </w:r>
      <w:r w:rsidRPr="00F65F4A">
        <w:rPr>
          <w:rFonts w:ascii="Times New Roman" w:eastAsia="Times New Roman" w:hAnsi="Times New Roman" w:cs="Times New Roman"/>
          <w:b/>
          <w:sz w:val="24"/>
          <w:szCs w:val="24"/>
        </w:rPr>
        <w:t>650.000м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>³.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Планирани пријем питке воде од ЈП“Рзав“ је око </w:t>
      </w:r>
      <w:r w:rsidRPr="000069DC">
        <w:rPr>
          <w:rFonts w:ascii="Times New Roman" w:eastAsia="Times New Roman" w:hAnsi="Times New Roman" w:cs="Times New Roman"/>
          <w:b/>
          <w:sz w:val="24"/>
          <w:szCs w:val="24"/>
        </w:rPr>
        <w:t>2.800.000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м³.</w:t>
      </w:r>
      <w:r w:rsidRPr="000069D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6072FA" w:rsidRPr="002D4181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72FA" w:rsidRPr="00227BF5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19050" b="19050"/>
            <wp:docPr id="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7566">
        <w:rPr>
          <w:rFonts w:ascii="Times New Roman" w:eastAsia="Times New Roman" w:hAnsi="Times New Roman" w:cs="Times New Roman"/>
          <w:b/>
          <w:sz w:val="24"/>
          <w:szCs w:val="24"/>
        </w:rPr>
        <w:t>У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77566">
        <w:rPr>
          <w:rFonts w:ascii="Times New Roman" w:eastAsia="Times New Roman" w:hAnsi="Times New Roman" w:cs="Times New Roman"/>
          <w:b/>
          <w:sz w:val="24"/>
          <w:szCs w:val="24"/>
        </w:rPr>
        <w:t>.години планира</w:t>
      </w:r>
      <w:r w:rsidRPr="00730921">
        <w:rPr>
          <w:rFonts w:ascii="Times New Roman" w:eastAsia="Times New Roman" w:hAnsi="Times New Roman" w:cs="Times New Roman"/>
          <w:b/>
          <w:sz w:val="24"/>
          <w:szCs w:val="24"/>
        </w:rPr>
        <w:t>ју се следећи радови</w:t>
      </w:r>
      <w:r w:rsidRPr="0097756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072FA" w:rsidRPr="000A0546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Завршетак прстена фи 300 кроз центар града, изградња цевовода у улици Југ Богдановој. Планирана средствза ове радове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6.000.000,00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1156">
        <w:rPr>
          <w:rFonts w:ascii="Times New Roman" w:eastAsia="Times New Roman" w:hAnsi="Times New Roman" w:cs="Times New Roman"/>
          <w:bCs/>
          <w:sz w:val="24"/>
          <w:szCs w:val="24"/>
        </w:rPr>
        <w:t>- Опремање лабораторије и пуштање у рад Старог изворишта у вредности око ......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Изградња потисног и повратног цевовода водоводног система, од изворишта Скрапеж до резервоара Лисиште. Планирана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средства за ове радове су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37.500.000,00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501156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Укључење у систем СКАДА резервоаре у Засељу, Каленићима, на Зољевини и Боловића брду у вредности од .... динара.</w:t>
      </w:r>
    </w:p>
    <w:p w:rsidR="006072FA" w:rsidRPr="000069DC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Наставак  радова  на изградњи секундарне водоводне мреже у селима: Лорет, Табановићи и Папратиште. Планирана средства за ове радове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8.000.000,00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Наставак радова на изградњи секундарне водоводне мреже у селима: Средња Добриња, Доња Добриња и Честобрадица. Потребна седства за ове радове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2.000.000,00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0069DC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Израда техничке документације за </w:t>
      </w:r>
      <w:r>
        <w:rPr>
          <w:rFonts w:ascii="Times New Roman" w:eastAsia="Times New Roman" w:hAnsi="Times New Roman" w:cs="Times New Roman"/>
          <w:sz w:val="24"/>
          <w:szCs w:val="24"/>
        </w:rPr>
        <w:t>изградња секундарне водоводне мреже у Душковцима и делу Горње Добриње у износу од.....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Завршетак инвестиције 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>Реконструкциј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цевовода Милаве –Шеварице као и црпних станица Адашевићи,Милаве и Шеварице.Реконструкција се изводи да би се обезбедила довољна количина воде за потребе фабрике муниције у Узићима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>.Средства пренета из буџета за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2019.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2020.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>годину.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Потребна средства за ове раедове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3.500.000,00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Реконструкција цевовода Адашевићи-Милаве. Планирана средства за ове радове су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7.500.000,00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86953705"/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Израда техничке документације за </w:t>
      </w:r>
      <w:bookmarkEnd w:id="1"/>
      <w:r w:rsidRPr="003F5EF8">
        <w:rPr>
          <w:rFonts w:ascii="Times New Roman" w:eastAsia="Times New Roman" w:hAnsi="Times New Roman" w:cs="Times New Roman"/>
          <w:sz w:val="24"/>
          <w:szCs w:val="24"/>
        </w:rPr>
        <w:t>издрадњу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изградња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водоводне мреже у Засељу. Планирана средства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5.500.000,00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Израда техничке документације за изградњу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изградња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водоводне мреже у Јелен долу и Тучкову. Планирана средства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3.500.000,00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Израда техничке документације и извођење радова за канализацију испод трупа железничке пруге код магацина Прехране.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12.000.000,00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Радови на изградњи и реконструкцији канализационе мреже у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Расној у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вредности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5.000.000,00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Израда пројектне документације и извођење радова по приоритетима из Студије процене стања постојећег водоводног система насељеног места Пожега. Планирана средства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10.000.000,00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Реконструкција канализационе мреже у Бакионичкој улици код огледала. Планирана средства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Реконструкција пумпне станице у Прудовима у вредности од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5.000.000,00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Изградња водоводне мреже у Светосавској улици. Планирана средства су око </w:t>
      </w:r>
      <w:r w:rsidRPr="00081F5C">
        <w:rPr>
          <w:rFonts w:ascii="Times New Roman" w:eastAsia="Times New Roman" w:hAnsi="Times New Roman" w:cs="Times New Roman"/>
          <w:b/>
          <w:bCs/>
          <w:sz w:val="24"/>
          <w:szCs w:val="24"/>
        </w:rPr>
        <w:t>500.000,00</w:t>
      </w:r>
      <w:r w:rsidRPr="003F5EF8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>Изградња водоводне мреже на Лисишту, реконструкција због лошег притиска. Планирана средства су око 1.</w:t>
      </w:r>
      <w:r w:rsidRPr="000A0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динара.</w:t>
      </w:r>
    </w:p>
    <w:p w:rsidR="006072FA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Изградња крака канализационе мреже у улици Павла Штула у итносу од ..... динара.</w:t>
      </w:r>
    </w:p>
    <w:p w:rsidR="006072FA" w:rsidRPr="000A0546" w:rsidRDefault="006072FA" w:rsidP="006072FA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Реконструкција канализационе мреже код Дрине и Напредка, у индустријској зони. Планирана средства су око </w:t>
      </w:r>
      <w:r w:rsidRPr="000A0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2.500.000,00 динара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72FA" w:rsidRPr="000A0546" w:rsidRDefault="006072FA" w:rsidP="006072FA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Наставак изградње водоводне мреже у Тврдићима, ка Луновом Селу. Планирана средства су око </w:t>
      </w:r>
      <w:r w:rsidRPr="000A0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2.000.000,00 динара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72FA" w:rsidRPr="003F5EF8" w:rsidRDefault="006072FA" w:rsidP="006072F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Планирна је израда техничког решења та реконструкцију водоводне мреже у трећој зони у Узићима у вредности од </w:t>
      </w:r>
      <w:r w:rsidRPr="000A0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</w:t>
      </w:r>
      <w:r w:rsidRPr="000A05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4.2.2. Служба за даљински надзор и управљање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F4A">
        <w:rPr>
          <w:rFonts w:ascii="Times New Roman" w:eastAsia="Times New Roman" w:hAnsi="Times New Roman" w:cs="Times New Roman"/>
          <w:sz w:val="24"/>
          <w:szCs w:val="24"/>
        </w:rPr>
        <w:t>Рад службе за даљински надзор и управљање</w:t>
      </w:r>
      <w:r w:rsidRPr="00F65F4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вршиће се према годишњем, месечном и недељном плану рада. Одржавање се састоји од праћења стања на резервоарима помоћу система даљинског надзора и управљања, којим је до сада обухваћено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</w:rPr>
        <w:t>објеката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са пумпним станицама и планско обилажење резервоара према недељном плану рада и према тренутним потребама, појави квара и слично.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DC">
        <w:rPr>
          <w:rFonts w:ascii="Times New Roman" w:eastAsia="Times New Roman" w:hAnsi="Times New Roman" w:cs="Times New Roman"/>
          <w:sz w:val="24"/>
          <w:szCs w:val="24"/>
        </w:rPr>
        <w:t>У 2</w:t>
      </w:r>
      <w:r>
        <w:rPr>
          <w:rFonts w:ascii="Times New Roman" w:eastAsia="Times New Roman" w:hAnsi="Times New Roman" w:cs="Times New Roman"/>
          <w:sz w:val="24"/>
          <w:szCs w:val="24"/>
        </w:rPr>
        <w:t>022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>. години у сарадњи са Заводом за јавно здравље из Ужица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планирамо преко 1000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узорка питке воде и 12 узорака отпадне воде (три узорка квартално)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износу од 4.000.000,00 динара.</w:t>
      </w:r>
    </w:p>
    <w:p w:rsidR="00FD5C43" w:rsidRPr="00F65F4A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Поједини делови 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>орман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напајања, аутоматике и даљинског надзора </w:t>
      </w:r>
      <w:r>
        <w:rPr>
          <w:rFonts w:ascii="Times New Roman" w:eastAsia="Times New Roman" w:hAnsi="Times New Roman" w:cs="Times New Roman"/>
          <w:sz w:val="24"/>
          <w:szCs w:val="24"/>
        </w:rPr>
        <w:t>нису</w:t>
      </w:r>
      <w:r w:rsidRPr="00F65F4A">
        <w:rPr>
          <w:rFonts w:ascii="Times New Roman" w:eastAsia="Times New Roman" w:hAnsi="Times New Roman" w:cs="Times New Roman"/>
          <w:sz w:val="24"/>
          <w:szCs w:val="24"/>
        </w:rPr>
        <w:t xml:space="preserve"> у исправном стању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планирамо њихову замену у 2022. години у износу од </w:t>
      </w:r>
      <w:r w:rsidRPr="008D5D8E">
        <w:rPr>
          <w:rFonts w:ascii="Times New Roman" w:eastAsia="Times New Roman" w:hAnsi="Times New Roman" w:cs="Times New Roman"/>
          <w:b/>
          <w:bCs/>
          <w:sz w:val="24"/>
          <w:szCs w:val="24"/>
        </w:rPr>
        <w:t>3.000.000,00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546">
        <w:rPr>
          <w:rFonts w:ascii="Times New Roman" w:eastAsia="Times New Roman" w:hAnsi="Times New Roman" w:cs="Times New Roman"/>
          <w:sz w:val="24"/>
          <w:szCs w:val="24"/>
        </w:rPr>
        <w:t>За куповину резервних делова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електроматеријала за </w:t>
      </w:r>
      <w:r w:rsidRPr="000A0546">
        <w:rPr>
          <w:rFonts w:ascii="Times New Roman" w:eastAsia="Times New Roman" w:hAnsi="Times New Roman" w:cs="Times New Roman"/>
          <w:sz w:val="24"/>
          <w:szCs w:val="24"/>
        </w:rPr>
        <w:t xml:space="preserve">потребе одржавања планирамо средства у износу од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A054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0A0546">
        <w:rPr>
          <w:rFonts w:ascii="Times New Roman" w:eastAsia="Times New Roman" w:hAnsi="Times New Roman" w:cs="Times New Roman"/>
          <w:b/>
          <w:sz w:val="24"/>
          <w:szCs w:val="24"/>
        </w:rPr>
        <w:t>00.000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Pr="000A0546">
        <w:rPr>
          <w:rFonts w:ascii="Times New Roman" w:eastAsia="Times New Roman" w:hAnsi="Times New Roman" w:cs="Times New Roman"/>
          <w:sz w:val="24"/>
          <w:szCs w:val="24"/>
        </w:rPr>
        <w:t xml:space="preserve"> динара, </w:t>
      </w:r>
    </w:p>
    <w:p w:rsidR="00FD5C43" w:rsidRPr="00501156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Планом Јавних набавки обухваћена је и Електрична енергија за потребе објеката чији је корисник ЈКП “Наш дом“ Пожега у износу од 15.000.000,00 динара.</w:t>
      </w:r>
    </w:p>
    <w:p w:rsidR="00FD5C43" w:rsidRPr="000A0546" w:rsidRDefault="00FD5C43" w:rsidP="00FD5C4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5C43" w:rsidRPr="000A0546" w:rsidRDefault="00FD5C43" w:rsidP="00FD5C4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546">
        <w:rPr>
          <w:rFonts w:ascii="Times New Roman" w:eastAsia="Times New Roman" w:hAnsi="Times New Roman" w:cs="Times New Roman"/>
          <w:b/>
          <w:bCs/>
          <w:sz w:val="24"/>
          <w:szCs w:val="24"/>
        </w:rPr>
        <w:t>Посебни пројекти и програми и инвестициона активност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Систем даљинског надзора и управљања водоводом је изузетно важан и неопходан за поуздано и ефикасно одржавање стања на резервоарима и пумпним станицама на систему за водоснабдевање општине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Пожеге.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Запослени у ЈКП „Наш дом“ током претходних фаза рада на овом пројекту стекли су искуство и обучени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 за рад у овом систему. </w:t>
      </w:r>
    </w:p>
    <w:p w:rsidR="00FD5C43" w:rsidRPr="000069DC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Такође </w:t>
      </w:r>
      <w:r>
        <w:rPr>
          <w:rFonts w:ascii="Times New Roman" w:eastAsia="Times New Roman" w:hAnsi="Times New Roman" w:cs="Times New Roman"/>
          <w:sz w:val="24"/>
          <w:szCs w:val="24"/>
        </w:rPr>
        <w:t>планирамо да купимо четири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нове пумпе за воду и да их уградимо на резервоарима где су већ постојеће пумпе у најлошијем стању и за то се планира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2.000</w:t>
      </w:r>
      <w:r w:rsidRPr="000069DC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FD5C43" w:rsidRPr="00A4473E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Планирамо р</w:t>
      </w:r>
      <w:r w:rsidRPr="000069DC">
        <w:rPr>
          <w:rFonts w:ascii="Times New Roman" w:eastAsia="Times New Roman" w:hAnsi="Times New Roman" w:cs="Times New Roman"/>
          <w:sz w:val="24"/>
          <w:szCs w:val="24"/>
        </w:rPr>
        <w:t>емонт постојећих пумпи, које су ослабиле у раду.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овакве послове предвиђамо око </w:t>
      </w:r>
      <w:r w:rsidRPr="003F5EF8">
        <w:rPr>
          <w:rFonts w:ascii="Times New Roman" w:eastAsia="Times New Roman" w:hAnsi="Times New Roman" w:cs="Times New Roman"/>
          <w:b/>
          <w:sz w:val="24"/>
          <w:szCs w:val="24"/>
        </w:rPr>
        <w:t>4.000.000,00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FD5C43" w:rsidRPr="00900EB4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900EB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Планира се санација постојећих резервоара, фарбање столарије, капије, уређење затварачница у најлошијем стању,  за то предвиђамо </w:t>
      </w:r>
      <w:r w:rsidRPr="00900E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10.000.000,00</w:t>
      </w:r>
      <w:r w:rsidRPr="00900EB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динара.</w:t>
      </w:r>
    </w:p>
    <w:p w:rsidR="00FD5C43" w:rsidRPr="000069DC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DC">
        <w:rPr>
          <w:rFonts w:ascii="Times New Roman" w:eastAsia="Times New Roman" w:hAnsi="Times New Roman" w:cs="Times New Roman"/>
          <w:sz w:val="24"/>
          <w:szCs w:val="24"/>
        </w:rPr>
        <w:t>Обезбеђен је надзор на извођењу грађевинских радова на Систему водовода и канализације општине Пожега.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Просечан Фонд часова за прековремени рад и рад за државне празнике планирати 450 сати за сваки месец у 2022. години. Прековремени сати ће се углавном односити на рад радника, шефова служби и руководиоца  у радне и нерадне дане ван радног времена, као и за државне и верске празнике. У ово се укључује и дежурство у трећој смени, по потреби и опису посла.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Планирати набавку једног путничког возила у вредности до </w:t>
      </w:r>
      <w:r w:rsidRPr="00E6781D">
        <w:rPr>
          <w:rFonts w:ascii="Times New Roman" w:eastAsia="Times New Roman" w:hAnsi="Times New Roman" w:cs="Times New Roman"/>
          <w:b/>
          <w:bCs/>
          <w:sz w:val="24"/>
          <w:szCs w:val="24"/>
        </w:rPr>
        <w:t>500.000,00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(за руководиоца сектора, обзиром да је постојеће возило дотрајало)</w:t>
      </w:r>
    </w:p>
    <w:p w:rsidR="00FD5C43" w:rsidRPr="00330F64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Планирати проширење постојеће механизације коју користимо при интрвентним радовима на мрежи.</w:t>
      </w:r>
    </w:p>
    <w:p w:rsidR="00FD5C43" w:rsidRPr="000A0546" w:rsidRDefault="00FD5C43" w:rsidP="00FD5C4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5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Едукација запослених </w:t>
      </w:r>
    </w:p>
    <w:p w:rsidR="00FD5C43" w:rsidRDefault="00FD5C43" w:rsidP="00FD5C4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546">
        <w:rPr>
          <w:rFonts w:ascii="Times New Roman" w:eastAsia="Times New Roman" w:hAnsi="Times New Roman" w:cs="Times New Roman"/>
          <w:sz w:val="24"/>
          <w:szCs w:val="24"/>
        </w:rPr>
        <w:t>Као и у протеклој години, планира се посета Сајму технике у Београду и Сајму вода у Београду, као и присуство семинарима које организују Министарства привреде, Инжењерска комора и Стална коференција градова и општин</w:t>
      </w:r>
      <w:r>
        <w:rPr>
          <w:rFonts w:ascii="Times New Roman" w:eastAsia="Times New Roman" w:hAnsi="Times New Roman" w:cs="Times New Roman"/>
          <w:sz w:val="24"/>
          <w:szCs w:val="24"/>
        </w:rPr>
        <w:t>а.</w:t>
      </w:r>
    </w:p>
    <w:p w:rsidR="00EE32E5" w:rsidRPr="003354C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4.3. СЕКТОР ГРАДСКЕ ХИГИЈЕНЕ И ЗЕЛЕНИЛА </w:t>
      </w:r>
    </w:p>
    <w:p w:rsidR="00EE32E5" w:rsidRPr="003354C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4.3.1. План рада службе комуналне хигијене,зеленила,гробља и пијаца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2021.г.</w:t>
      </w: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E32E5" w:rsidRPr="003354C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чишћења, метлања јавних површина и посипање соли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 и програм одржавања чистоће у граду подразумева радове током године по врсти посла</w:t>
      </w:r>
    </w:p>
    <w:p w:rsidR="00E67D99" w:rsidRPr="009F506B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57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F506B">
        <w:rPr>
          <w:rFonts w:ascii="Times New Roman" w:eastAsia="Times New Roman" w:hAnsi="Times New Roman" w:cs="Times New Roman"/>
          <w:sz w:val="24"/>
          <w:szCs w:val="24"/>
        </w:rPr>
        <w:t>Чишћење и метлање јавних површина у летњем периоду –од 01.априла до 15.новембра текуће године.</w:t>
      </w:r>
    </w:p>
    <w:p w:rsidR="00E67D99" w:rsidRPr="00B607E2" w:rsidRDefault="00E67D99" w:rsidP="00E67D9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Обухвата ручно чишћење са уклањањем папира, отпадака, самоникле траве, лишћа, лешева животиња, пражњење корпи и др. Са одвозом на депонију.</w:t>
      </w:r>
    </w:p>
    <w:p w:rsidR="00E67D99" w:rsidRPr="00B607E2" w:rsidRDefault="00E67D99" w:rsidP="00E67D9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Чишћење уређеног дела Бакионичког потока од талога, разног отпада, самоникле траве, корова и др.</w:t>
      </w:r>
    </w:p>
    <w:p w:rsidR="00E67D99" w:rsidRPr="00B607E2" w:rsidRDefault="00E67D99" w:rsidP="00E67D99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Одвоз смећа са јавних површина (пуни контејнери) по посебном распореду и налогу комуналне инспекције.</w:t>
      </w:r>
    </w:p>
    <w:p w:rsidR="00E67D99" w:rsidRPr="006422B2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422B2">
        <w:rPr>
          <w:rFonts w:ascii="Times New Roman" w:eastAsia="Times New Roman" w:hAnsi="Times New Roman" w:cs="Times New Roman"/>
          <w:sz w:val="24"/>
          <w:szCs w:val="24"/>
        </w:rPr>
        <w:t>Преглед паноа и огласних табли са уклањањем старих објава, огласа, обавештења и    сл., на овим пословима треба предвидети 6 извршиоца и максимално ангажовање усисивача.</w:t>
      </w:r>
    </w:p>
    <w:p w:rsidR="00E67D99" w:rsidRPr="006422B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95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Чишћење јавних површина у зимском периоду – од 15.новембра текуће године до    01.априла наредне године.</w:t>
      </w:r>
    </w:p>
    <w:p w:rsidR="00E67D99" w:rsidRPr="00B607E2" w:rsidRDefault="00E67D99" w:rsidP="00E67D99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Обухвата радове на ручном чишћењу лишћа, ризле, блата.</w:t>
      </w:r>
    </w:p>
    <w:p w:rsidR="00E67D99" w:rsidRPr="006422B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95B">
        <w:rPr>
          <w:rFonts w:ascii="Times New Roman" w:eastAsia="Times New Roman" w:hAnsi="Times New Roman" w:cs="Times New Roman"/>
          <w:sz w:val="24"/>
          <w:szCs w:val="24"/>
        </w:rPr>
        <w:t>3 .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Зимско одржавање саобраћајница, тротоара и пешачких зона – за период од 15.новембра текуће године до 01. Априла наредне године- у радне и нерадне дане подразумева:</w:t>
      </w:r>
    </w:p>
    <w:p w:rsidR="00E67D99" w:rsidRPr="00B607E2" w:rsidRDefault="00E67D99" w:rsidP="00E67D9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Покретање дежурних екипа у току радног времена од 6 – 22 сата.</w:t>
      </w:r>
    </w:p>
    <w:p w:rsidR="00E67D99" w:rsidRPr="00B607E2" w:rsidRDefault="00E67D99" w:rsidP="00E67D9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Машинско чишће – култиватором и машином за чишћење снега са раоником.Треба формирати три екипе у две смене – 6 извршиоца.</w:t>
      </w:r>
    </w:p>
    <w:p w:rsidR="00E67D99" w:rsidRPr="00B607E2" w:rsidRDefault="00E67D99" w:rsidP="00E67D99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Ручно чишћење – прикупљање снега уз ивицу тротоара, уклањање снега са сливника, чистити парковске клупе, жардињере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4. Ручно или машински чишћење снега и одвоз ван града.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5. Посипање индустријске соли – на температури већој од -5С.</w:t>
      </w:r>
    </w:p>
    <w:p w:rsidR="00E67D99" w:rsidRPr="00B607E2" w:rsidRDefault="00E67D99" w:rsidP="00E67D99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За извођење ове врсте посла потребна су 2 извршиоца. За свеукупан рад треба предвидети пасивно дежурство од 6 – 22 сата.</w:t>
      </w:r>
    </w:p>
    <w:p w:rsidR="00E67D99" w:rsidRPr="00B607E2" w:rsidRDefault="00E67D99" w:rsidP="00E67D99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Одржавање трга врши се третирањем течним калцијум-хлоридом. За предвиђену површину из седмичног плана чишћења платоа трга и тротоара у пешачкој зони потребно је минимум 3000 л течности калцијум – хлорида како би се спречило стварање леда.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прања јавних површина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Прање се врши по месечном плану у периоду од 01.априла до 15.новембра текуће године, а изузетно ван овог периода када дневна температута прелази 4 степена. Месечни план је сачињен према природним падовима јавних површина, тако да се на подручју по седмичном плану чишћења перу два пута месечно, а ван подручја чишћења једном месечно. Прање се врши ноћу према месечном плану у периоду од 15.05.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15.09. текуће године.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За извршење ових послова треба предвидети две екипе. Два возача цистерни, 4 перача и 2 извршиоца на чишћењу.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одржавања и уређења јавних зелених површина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Послови одржавања зелених површина обухватају: чишћење паркова, тргова, стаза и платоа, површина под шибљем, кошење траве и корова, сејање траве и прихрањивање са заливањем травњака, одржавање цветних површина, одржавање живе ограде и дрвећа, замена поломљених садница, обнављање везива и кочића око младих стабала, орезивање дрвећа и нега украсног шибља, чишћење обала корита потока од корова и др. До обнављања и подизања цветних и др.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елених површина. За извршење ових послова потребно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седам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извршиоца. У плану је обнављање ситне механизације ( </w:t>
      </w: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тример</w:t>
      </w:r>
      <w:r>
        <w:rPr>
          <w:rFonts w:ascii="Times New Roman" w:eastAsia="Times New Roman" w:hAnsi="Times New Roman" w:cs="Times New Roman"/>
          <w:sz w:val="24"/>
          <w:szCs w:val="24"/>
        </w:rPr>
        <w:t>а,косачица...,)</w:t>
      </w:r>
    </w:p>
    <w:p w:rsidR="00E67D99" w:rsidRPr="00D871AC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Pr="002008A0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следећим табелама је приказан план чишћења јавних површина, план прања и уређења јавних зелених површина:</w:t>
      </w:r>
    </w:p>
    <w:tbl>
      <w:tblPr>
        <w:tblW w:w="9776" w:type="dxa"/>
        <w:tblInd w:w="95" w:type="dxa"/>
        <w:tblLook w:val="04A0"/>
      </w:tblPr>
      <w:tblGrid>
        <w:gridCol w:w="638"/>
        <w:gridCol w:w="1980"/>
        <w:gridCol w:w="1365"/>
        <w:gridCol w:w="644"/>
        <w:gridCol w:w="1036"/>
        <w:gridCol w:w="1036"/>
        <w:gridCol w:w="1036"/>
        <w:gridCol w:w="1140"/>
        <w:gridCol w:w="1096"/>
      </w:tblGrid>
      <w:tr w:rsidR="00E67D99" w:rsidRPr="005A1C5D" w:rsidTr="001A268E">
        <w:trPr>
          <w:trHeight w:val="74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Ј.М.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67D99" w:rsidRPr="005A1C5D" w:rsidTr="001A268E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D871AC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2460000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D871AC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D871AC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D871AC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2550000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13510000</w:t>
            </w:r>
          </w:p>
        </w:tc>
      </w:tr>
      <w:tr w:rsidR="00E67D99" w:rsidRPr="005A1C5D" w:rsidTr="001A268E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 xml:space="preserve">Чишћење јавних површина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32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140000</w:t>
            </w:r>
          </w:p>
        </w:tc>
      </w:tr>
      <w:tr w:rsidR="00E67D99" w:rsidRPr="005A1C5D" w:rsidTr="001A268E">
        <w:trPr>
          <w:trHeight w:val="269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Скупљање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41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2250000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250000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2500000</w:t>
            </w:r>
          </w:p>
        </w:tc>
      </w:tr>
      <w:tr w:rsidR="00E67D99" w:rsidRPr="005A1C5D" w:rsidTr="001A268E">
        <w:trPr>
          <w:trHeight w:val="35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Машинско чишћење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23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40000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60000</w:t>
            </w:r>
          </w:p>
        </w:tc>
      </w:tr>
      <w:tr w:rsidR="00E67D99" w:rsidRPr="005A1C5D" w:rsidTr="001A268E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Утовар и овоз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12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14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</w:tr>
      <w:tr w:rsidR="00E67D99" w:rsidRPr="005A1C5D" w:rsidTr="001A268E">
        <w:trPr>
          <w:trHeight w:val="26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Посипање соли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215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кг.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3B766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75000</w:t>
            </w:r>
          </w:p>
        </w:tc>
      </w:tr>
      <w:tr w:rsidR="00E67D99" w:rsidRPr="005A1C5D" w:rsidTr="001A268E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Набавка соли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кг.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1" w:type="dxa"/>
        <w:tblInd w:w="95" w:type="dxa"/>
        <w:tblLook w:val="04A0"/>
      </w:tblPr>
      <w:tblGrid>
        <w:gridCol w:w="638"/>
        <w:gridCol w:w="2191"/>
        <w:gridCol w:w="1338"/>
        <w:gridCol w:w="689"/>
        <w:gridCol w:w="1036"/>
        <w:gridCol w:w="1036"/>
        <w:gridCol w:w="1036"/>
        <w:gridCol w:w="1060"/>
        <w:gridCol w:w="978"/>
      </w:tblGrid>
      <w:tr w:rsidR="00E67D99" w:rsidRPr="005A1C5D" w:rsidTr="001A268E">
        <w:trPr>
          <w:trHeight w:val="6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67D99" w:rsidRPr="005A1C5D" w:rsidTr="001A268E">
        <w:trPr>
          <w:trHeight w:val="314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Одвоз смећа аутоподизачем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1430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629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Уклањање животињских лешева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458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Утовар и овоз отпада (дивља депонија)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81C8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81C8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81C8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2F0806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728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Пражњење корпи (елементарне непогоде 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953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Монтажа-демонтажа корпи+ материјал (набавка)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81C8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81C8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81C8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A1C5D" w:rsidTr="001A268E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5A1C5D" w:rsidTr="001A268E">
        <w:trPr>
          <w:trHeight w:val="11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A1C5D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Чишћење паноа и огласних табли + материјал (набавка,одржавање)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</w:tr>
      <w:tr w:rsidR="00E67D99" w:rsidRPr="005A1C5D" w:rsidTr="001A268E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A1C5D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3" w:type="dxa"/>
        <w:tblInd w:w="95" w:type="dxa"/>
        <w:tblLook w:val="04A0"/>
      </w:tblPr>
      <w:tblGrid>
        <w:gridCol w:w="638"/>
        <w:gridCol w:w="1753"/>
        <w:gridCol w:w="1347"/>
        <w:gridCol w:w="665"/>
        <w:gridCol w:w="1036"/>
        <w:gridCol w:w="1036"/>
        <w:gridCol w:w="1036"/>
        <w:gridCol w:w="1060"/>
        <w:gridCol w:w="1135"/>
      </w:tblGrid>
      <w:tr w:rsidR="00E67D99" w:rsidRPr="00514FB7" w:rsidTr="001A268E">
        <w:trPr>
          <w:trHeight w:val="115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470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1100000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1275000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700000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545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E67D99" w:rsidRPr="00514FB7" w:rsidTr="001A268E">
        <w:trPr>
          <w:trHeight w:val="566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Прање јавних површина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150000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150000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405000</w:t>
            </w:r>
          </w:p>
        </w:tc>
      </w:tr>
      <w:tr w:rsidR="00E67D99" w:rsidRPr="00514FB7" w:rsidTr="001A268E">
        <w:trPr>
          <w:trHeight w:val="44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уз прање јавних површина самоникла трава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80300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60300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35400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196000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594</w:t>
            </w:r>
          </w:p>
        </w:tc>
      </w:tr>
      <w:tr w:rsidR="00E67D99" w:rsidRPr="00514FB7" w:rsidTr="001A268E">
        <w:trPr>
          <w:trHeight w:val="368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и пропирање сливника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C4E09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C4E09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67D99" w:rsidRPr="00514FB7" w:rsidTr="001A268E">
        <w:trPr>
          <w:trHeight w:val="692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дна корита реке и потока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514FB7" w:rsidTr="001A268E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514FB7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514FB7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послове који су предвиђени планом и програмом на одржавању зелених површина и јавне хигијене потребно је да Општинска управа Општине Пожега определи у буџету </w:t>
      </w:r>
    </w:p>
    <w:p w:rsidR="00E67D99" w:rsidRPr="00DB3A17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зеленило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15. 0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00 000,00 дин</w:t>
      </w:r>
    </w:p>
    <w:p w:rsidR="00E67D99" w:rsidRPr="00DB3A17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хигијену града ( метлање и прање</w:t>
      </w:r>
      <w:r w:rsidRPr="005966DE">
        <w:rPr>
          <w:rFonts w:ascii="Times New Roman" w:eastAsia="Times New Roman" w:hAnsi="Times New Roman" w:cs="Times New Roman"/>
          <w:b/>
          <w:sz w:val="24"/>
          <w:szCs w:val="24"/>
        </w:rPr>
        <w:t xml:space="preserve">)  </w:t>
      </w:r>
      <w:r w:rsidR="005966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5.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000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000,00 дин.</w:t>
      </w:r>
    </w:p>
    <w:p w:rsidR="00E67D99" w:rsidRPr="00DB3A17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091" w:type="dxa"/>
        <w:tblInd w:w="95" w:type="dxa"/>
        <w:tblLook w:val="04A0"/>
      </w:tblPr>
      <w:tblGrid>
        <w:gridCol w:w="638"/>
        <w:gridCol w:w="2307"/>
        <w:gridCol w:w="1292"/>
        <w:gridCol w:w="628"/>
        <w:gridCol w:w="1036"/>
        <w:gridCol w:w="1036"/>
        <w:gridCol w:w="1036"/>
        <w:gridCol w:w="1060"/>
        <w:gridCol w:w="1058"/>
      </w:tblGrid>
      <w:tr w:rsidR="00E67D99" w:rsidRPr="00EF4091" w:rsidTr="001A268E">
        <w:trPr>
          <w:trHeight w:val="11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67D99" w:rsidRPr="00EF4091" w:rsidTr="001A268E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паркова – ручно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105746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130500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165000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541246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јавних површина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Шибље-четинаре-густе гране зими сакупити и везати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1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стаза + материјал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EF4091" w:rsidTr="001A268E">
        <w:trPr>
          <w:trHeight w:val="40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EF4091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травњака грабуљањем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25000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EF4091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F4091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1530"/>
        <w:tblW w:w="10548" w:type="dxa"/>
        <w:tblLook w:val="04A0"/>
      </w:tblPr>
      <w:tblGrid>
        <w:gridCol w:w="638"/>
        <w:gridCol w:w="2620"/>
        <w:gridCol w:w="1260"/>
        <w:gridCol w:w="720"/>
        <w:gridCol w:w="1036"/>
        <w:gridCol w:w="1124"/>
        <w:gridCol w:w="1080"/>
        <w:gridCol w:w="1080"/>
        <w:gridCol w:w="990"/>
      </w:tblGrid>
      <w:tr w:rsidR="00E67D99" w:rsidRPr="006159A3" w:rsidTr="001A268E">
        <w:trPr>
          <w:trHeight w:val="71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E67D99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Ј.М.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67D99" w:rsidRPr="006159A3" w:rsidTr="001A268E">
        <w:trPr>
          <w:trHeight w:val="71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Кошење паркова машински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185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58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Кошење и крчење путног земљишта и шума Борићи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386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Потсејавање траве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7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Прихрањивање травњака,+ материјал, набавка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травњака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33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трајница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45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сезонског цвећа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251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ружа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6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трајница, заштита,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91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161"/>
        </w:trPr>
        <w:tc>
          <w:tcPr>
            <w:tcW w:w="63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сезонског цвећа, заштита,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5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ружа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2F4088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1532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Садња, попуна трајница,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41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 попуна сезонског цвећа,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 попуна ружа,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C4006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4356D9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2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53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окопавање,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5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садња, попуна,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3710</w:t>
            </w:r>
          </w:p>
        </w:tc>
      </w:tr>
      <w:tr w:rsidR="00E67D99" w:rsidRPr="006159A3" w:rsidTr="001A268E">
        <w:trPr>
          <w:trHeight w:val="33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уклањање кор.изб.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55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резање грана које ниско падају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365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6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формирање круне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7D99" w:rsidRPr="006159A3" w:rsidTr="001A268E">
        <w:trPr>
          <w:trHeight w:val="125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прореда круне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E67D99" w:rsidRPr="006159A3" w:rsidTr="001A268E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6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тотално орезивање грана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86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уклањање стабала и корена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5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садња садница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2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Дрворе, обнављање вези и кончића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8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окопавање,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27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садња, попуна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19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крила корита потока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96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обала потока и отвореног канала киш.канал.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косина уз стазе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2F4088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9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косина уз риголе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5647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Поправка клупа, замена летви + материјала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27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клупа, бојење летви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3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дрвених елемената на Тргу, фар.дрвених облога, фар.оградице,амфитеат.и павиљ.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233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Поправка дрвених елемената на амфитеатру и павиљону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9406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9406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жардињера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45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справ, љуљашке, клацкалице, бојење металних носача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E67D99" w:rsidRPr="006159A3" w:rsidTr="001A268E">
        <w:trPr>
          <w:trHeight w:val="8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7D99" w:rsidRPr="006159A3" w:rsidTr="001A268E">
        <w:trPr>
          <w:trHeight w:val="36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Справе, замена седишта на љуљ. И клац.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9406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6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Справе, замена ланаца на љуљ.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9406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53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 дна корита реке и потока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67D99" w:rsidRPr="006159A3" w:rsidTr="001A268E">
        <w:trPr>
          <w:trHeight w:val="305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Утовар и овоз отпада – дивља дедпонија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9406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D966A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413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159A3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Монтажа демонтажа корпи за отпадке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7D99" w:rsidRPr="00696D2C" w:rsidRDefault="00E67D99" w:rsidP="001A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Фарбање дрвене кровне конструкције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,облога око стубова,хориз.даске изнад променаде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E43C9A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</w:tr>
      <w:tr w:rsidR="00E67D99" w:rsidRPr="006159A3" w:rsidTr="001A268E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67D99" w:rsidRPr="006159A3" w:rsidTr="001A268E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7D99" w:rsidRPr="006159A3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изношења смећа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територији Општине Пожега организовано је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сакупљање комуналног отпада. Ангажоване су две екипе са по четири извршиоца и једна са два извршиоца.У 2022.год са почетком реализације пројекта примарне сепарације отпада потребно је ангажовати још два извршиоца на овим пословима.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Процена је да се годишње сакупи око 6.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00 тона смећа.</w:t>
      </w:r>
      <w:r>
        <w:rPr>
          <w:rFonts w:ascii="Times New Roman" w:eastAsia="Times New Roman" w:hAnsi="Times New Roman" w:cs="Times New Roman"/>
          <w:sz w:val="24"/>
          <w:szCs w:val="24"/>
        </w:rPr>
        <w:t>Прикупљени отпад се одвози у регионалну депонију „Дубоко“ Ужице.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Комунално намерава да и даље проширује услуге изношења смећа и на приградска села уз одговарајућу измену Општинске одлуке или Уговор са месним заједницама. Цена би се одређивала у фиксном износу по домаћинству а не по м2, приликом потписивања уговора. Ширењем на приградске Месне заједнице смањили би стварање дивљих депонија и на тај начин би побољшали очување животне средине.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плану је уградња видео надзора на депонији како би лакше имали увид у неконтролисано одлагање отпада а самим тим би се смањиле дивље депоније 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2022.години у плану је почетак реализације пројекта примарне сепарације отпада. За општину Пожега набавља се следећа опрема: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4504 пластичне канте за сакупљање рециклабилног тока отпада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85 пластичних контејнера од 1.1м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сакупљање рециклабилног тока отпада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48 пластичних контејнера од 1.1м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сакупљање стакла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1двоосовинско“ротопресс“возило капацитете 12м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Домаћинства индивидуалног типа користили би канте за сакупљање рециклабилних фракција (суви отпад), за домаћинства у оквиру колективног становања користили би контејнере од 1.1м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.Наведена опрема би омогућола ЈКП“Наш Дом“ да успостави одвојено сакупљање и транспорт рециклабилног тока отпада из свих домаћинстава.Остаје велики проблем у набавци посуда у које би се одвајао „мокри“отпад.</w:t>
      </w:r>
    </w:p>
    <w:p w:rsidR="00E67D99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53190C">
        <w:rPr>
          <w:rFonts w:ascii="Times New Roman" w:eastAsia="Times New Roman" w:hAnsi="Times New Roman" w:cs="Times New Roman"/>
          <w:sz w:val="24"/>
          <w:szCs w:val="24"/>
        </w:rPr>
        <w:t xml:space="preserve">Трошкови за одлагање отпада на регионалну депонију „Дубоко“  </w:t>
      </w:r>
      <w:r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53190C">
        <w:rPr>
          <w:rFonts w:ascii="Times New Roman" w:eastAsia="Times New Roman" w:hAnsi="Times New Roman" w:cs="Times New Roman"/>
          <w:sz w:val="24"/>
          <w:szCs w:val="24"/>
        </w:rPr>
        <w:t xml:space="preserve"> 500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3190C">
        <w:rPr>
          <w:rFonts w:ascii="Times New Roman" w:eastAsia="Times New Roman" w:hAnsi="Times New Roman" w:cs="Times New Roman"/>
          <w:sz w:val="24"/>
          <w:szCs w:val="24"/>
        </w:rPr>
        <w:t xml:space="preserve"> 000,00</w:t>
      </w:r>
    </w:p>
    <w:p w:rsidR="00E67D99" w:rsidRPr="0060544F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контејнера од 5м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-за акцију месец дана чистоће                     400. 000,00</w:t>
      </w:r>
    </w:p>
    <w:p w:rsidR="00E67D99" w:rsidRPr="0060544F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----------------------</w:t>
      </w:r>
    </w:p>
    <w:p w:rsidR="00E67D99" w:rsidRPr="005966DE" w:rsidRDefault="00E67D99" w:rsidP="005966DE">
      <w:pPr>
        <w:pStyle w:val="ListParagraph"/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5966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5966D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18. 900. 000,00</w:t>
      </w:r>
    </w:p>
    <w:p w:rsidR="00E67D99" w:rsidRPr="00B8396C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одини очекујемо почетак изградње трансфер станиц</w:t>
      </w:r>
      <w:r>
        <w:rPr>
          <w:rFonts w:ascii="Times New Roman" w:eastAsia="Times New Roman" w:hAnsi="Times New Roman" w:cs="Times New Roman"/>
          <w:sz w:val="24"/>
          <w:szCs w:val="24"/>
        </w:rPr>
        <w:t>е од стране ЈП “ Дубоко “ Ужице.</w:t>
      </w:r>
    </w:p>
    <w:p w:rsidR="00E67D99" w:rsidRPr="00963D83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Ново градско гробље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новом градском гробљу у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години планира се :</w:t>
      </w:r>
    </w:p>
    <w:p w:rsidR="00E67D99" w:rsidRPr="00B607E2" w:rsidRDefault="00E67D99" w:rsidP="00E67D99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Израда нових гроних места –око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50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гробница са пратећим тротоарима</w:t>
      </w:r>
    </w:p>
    <w:p w:rsidR="00E67D99" w:rsidRPr="00B607E2" w:rsidRDefault="00E67D99" w:rsidP="00E67D99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Ограђивање доњег дела гробља као и наставак засађивања четинара око гробља-односи се око парцеле 1 и 2</w:t>
      </w:r>
    </w:p>
    <w:p w:rsidR="00E67D99" w:rsidRPr="00A73071" w:rsidRDefault="00E67D99" w:rsidP="00E67D99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дела пута у новом гробљу.</w:t>
      </w:r>
    </w:p>
    <w:p w:rsidR="00E67D99" w:rsidRPr="00886892" w:rsidRDefault="00E67D99" w:rsidP="00E67D99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Реконструкција постојеће фасаде на капели</w:t>
      </w:r>
    </w:p>
    <w:p w:rsidR="00E67D99" w:rsidRPr="002B7E05" w:rsidRDefault="00E67D99" w:rsidP="00E67D99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Завршетак радова на реконструкцији објекта за раднике.</w:t>
      </w:r>
    </w:p>
    <w:p w:rsidR="00E67D99" w:rsidRDefault="00E67D99" w:rsidP="00E67D99">
      <w:pPr>
        <w:spacing w:before="100" w:beforeAutospacing="1"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Инвестиција за радове на новом гробљу:</w:t>
      </w:r>
    </w:p>
    <w:p w:rsidR="00E67D99" w:rsidRPr="0097675B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>За израду оквира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(гробница)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са пратећим тротоарима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 000,00</w:t>
      </w:r>
    </w:p>
    <w:p w:rsidR="00E67D99" w:rsidRPr="006856F8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четинара за садњу на гробљу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300.000,00</w:t>
      </w:r>
    </w:p>
    <w:p w:rsidR="00E67D99" w:rsidRPr="006856F8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Ограђивање дела гробља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3.0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 000,00</w:t>
      </w:r>
    </w:p>
    <w:p w:rsidR="00E67D99" w:rsidRPr="006856F8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>Асфалтирање дела пута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(150м)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900. 000,00</w:t>
      </w:r>
    </w:p>
    <w:p w:rsidR="00E67D99" w:rsidRPr="006856F8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>Реконструкција постојеће фасаде на капели и завршетак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800. 000,00           </w:t>
      </w:r>
    </w:p>
    <w:p w:rsidR="00E67D99" w:rsidRPr="0060544F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адова на реконструкцији просторије за раднике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300 000,00</w:t>
      </w:r>
    </w:p>
    <w:p w:rsidR="00E67D99" w:rsidRPr="0060544F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-------------------------</w:t>
      </w:r>
    </w:p>
    <w:p w:rsidR="00E67D99" w:rsidRPr="006856F8" w:rsidRDefault="00E67D99" w:rsidP="00E67D99">
      <w:pPr>
        <w:pStyle w:val="ListParagraph"/>
        <w:numPr>
          <w:ilvl w:val="0"/>
          <w:numId w:val="30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97675B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9767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Pr="006054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30</w:t>
      </w:r>
      <w:r w:rsidRPr="006054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0 000,00 дин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7D99" w:rsidRPr="00B607E2" w:rsidRDefault="00E67D99" w:rsidP="00E67D99">
      <w:pPr>
        <w:spacing w:before="100" w:beforeAutospacing="1"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 се и редовно сахрањивање на гробљу као и одржавање истог.</w:t>
      </w:r>
    </w:p>
    <w:p w:rsidR="00E67D99" w:rsidRPr="00963D83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Старо градско гробље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На старом градском гробљу у Пожеги у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год. планира се засађивање-обнова четинара . У склопу ових активности планира се у сарадњи 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Општинском управом Општине Пожега да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се санира део гробља</w:t>
      </w:r>
      <w:r>
        <w:rPr>
          <w:rFonts w:ascii="Times New Roman" w:eastAsia="Times New Roman" w:hAnsi="Times New Roman" w:cs="Times New Roman"/>
          <w:sz w:val="24"/>
          <w:szCs w:val="24"/>
        </w:rPr>
        <w:t>( ПОЈАВА КЛИЗИШТА)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– косина према потоку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7D99" w:rsidRPr="00D771F3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2022.год. у плану је уређење простора испред нове капеле у складу са урбанистичким решењем.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Поред ових активности радиће се на редовном одржавању гробља као и сахрањивању само у постојеће гробнице, јер нових гробних места нема.</w:t>
      </w:r>
    </w:p>
    <w:p w:rsidR="00E67D99" w:rsidRPr="00963D83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Сточна пијаца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сточној пијаци планира се садња дрвореда –топола и заграђивање доњег дела пијаца 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плану је и реконструкција постојеће просторије за вагу,</w:t>
      </w:r>
      <w:r>
        <w:rPr>
          <w:rFonts w:ascii="Times New Roman" w:eastAsia="Times New Roman" w:hAnsi="Times New Roman" w:cs="Times New Roman"/>
          <w:sz w:val="24"/>
          <w:szCs w:val="24"/>
        </w:rPr>
        <w:t>мокрих чворова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као и куповина дигиталних вага.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923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Зелена пијаца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2022.години у плану је израда идејно архитектонско урбанистичко решења „зелене“ пијаце и пројекат.Идејним решењем потребно је формирати пијачни простор који ће представљати савремено место размене робе, и изградњу локала на делу пијаце са садржајем прилагођеним потребама и атрактивним визуелним карактеристикама.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Главна идеја је да се пијац уклопи у амбијенталну целину. Планирани концепт заснива се на подели пијаце на три  просторно функционалне везане целине, а које чине део пијаце са тезгама, млечна сала са витринама и робна пијаца,која би се временом преместила у новоизграђене локале.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зеленој пијаци планира се асфалтирање другог дела зелене пијаце, као и изградња просторија на улазу у пијац у склопу које ће бити вага за мерење свих производа који улазе у пијац, што ће побољшати контролу промета робе на истој.</w:t>
      </w:r>
    </w:p>
    <w:p w:rsidR="00E67D99" w:rsidRPr="00097C66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години планирана је израда 15 наменских тезги за продају цвећа</w:t>
      </w:r>
      <w:r>
        <w:rPr>
          <w:rFonts w:ascii="Times New Roman" w:eastAsia="Times New Roman" w:hAnsi="Times New Roman" w:cs="Times New Roman"/>
          <w:sz w:val="24"/>
          <w:szCs w:val="24"/>
        </w:rPr>
        <w:t>,израда 10 кошева за продају купуса и бостана.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 плану је реконструкција просторије за продају млечних производа и набавка расхладних уређаја. Реконструкцијом би се уградио под (у складу са свим стандардима за овај тип просторије), спустили плафони, заменила столарија, и поставила спољна изолација. . 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и монтажа табле са радним временом            20. 000,00дин     II 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Спуштени плафони                                                        250. 000,00дин.    IIIмесец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Под-изравнајући слој, плочице                                     420. 000,00дин.    IV 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судопере                                                             80. 000,00дин.     Vмесец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Кречење                                                                            100. 000,00дин      Vмесец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расхладних витрина 5+2                                  800. 000,00дин.   Viмесец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                                                                  700. 000,00дин    Vмесец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Набавка тезги за цвеће 10 ком                                     1. 200. 000,00дин.   VI месец </w:t>
      </w:r>
    </w:p>
    <w:p w:rsidR="00E67D99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----------------------------</w:t>
      </w:r>
    </w:p>
    <w:p w:rsidR="00E67D99" w:rsidRPr="007A2DDE" w:rsidRDefault="00E67D99" w:rsidP="00E67D99">
      <w:pPr>
        <w:pStyle w:val="ListParagraph"/>
        <w:numPr>
          <w:ilvl w:val="0"/>
          <w:numId w:val="5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3213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3. 5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70</w:t>
      </w:r>
      <w:r w:rsidRPr="003213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000,00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3213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дин</w:t>
      </w:r>
      <w:r w:rsidRPr="007A2DD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   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следећој табели приказан је план рада за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</w:t>
      </w:r>
      <w:r w:rsidRPr="00E739CF">
        <w:rPr>
          <w:rFonts w:ascii="Times New Roman" w:eastAsia="Times New Roman" w:hAnsi="Times New Roman" w:cs="Times New Roman"/>
          <w:sz w:val="24"/>
          <w:szCs w:val="24"/>
        </w:rPr>
        <w:t xml:space="preserve"> у делу службе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погребне и пијачне услуге</w:t>
      </w:r>
    </w:p>
    <w:p w:rsidR="00E67D99" w:rsidRPr="00B607E2" w:rsidRDefault="00E67D99" w:rsidP="00E67D99">
      <w:pPr>
        <w:spacing w:before="115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04"/>
        <w:gridCol w:w="2229"/>
        <w:gridCol w:w="1282"/>
        <w:gridCol w:w="900"/>
        <w:gridCol w:w="990"/>
        <w:gridCol w:w="990"/>
        <w:gridCol w:w="990"/>
        <w:gridCol w:w="1260"/>
      </w:tblGrid>
      <w:tr w:rsidR="00E67D99" w:rsidRPr="00B607E2" w:rsidTr="001A268E">
        <w:trPr>
          <w:trHeight w:val="522"/>
          <w:tblCellSpacing w:w="0" w:type="dxa"/>
        </w:trPr>
        <w:tc>
          <w:tcPr>
            <w:tcW w:w="7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Р.бр.</w:t>
            </w:r>
          </w:p>
        </w:tc>
        <w:tc>
          <w:tcPr>
            <w:tcW w:w="2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радова</w:t>
            </w:r>
          </w:p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 и количина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 гробље</w:t>
            </w:r>
          </w:p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Брдo 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израда гробница</w:t>
            </w:r>
          </w:p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0C2F99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77556C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681784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681784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rHeight w:val="375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 гробље</w:t>
            </w:r>
          </w:p>
          <w:p w:rsidR="00E67D99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израда гробница</w:t>
            </w:r>
          </w:p>
          <w:p w:rsidR="00E67D99" w:rsidRPr="00980B5F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-реконструкција-</w:t>
            </w: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980B5F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rHeight w:val="20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 тезги на зеленој пијаци</w:t>
            </w: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77556C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77556C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rHeight w:val="20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Робна пијаца</w:t>
            </w: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097C66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097C66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99" w:rsidRPr="00B607E2" w:rsidTr="001A268E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67D99" w:rsidRPr="00B607E2" w:rsidRDefault="00E67D99" w:rsidP="001A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7D99" w:rsidRPr="00961797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4.3.2 </w:t>
      </w:r>
      <w:r w:rsidRPr="0096179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рада службе зоо хигијене за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96179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A0">
        <w:rPr>
          <w:rFonts w:ascii="Times New Roman" w:eastAsia="Times New Roman" w:hAnsi="Times New Roman" w:cs="Times New Roman"/>
          <w:sz w:val="24"/>
          <w:szCs w:val="24"/>
        </w:rPr>
        <w:t>Служба зоо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>хигијене планира у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>-ој години продужење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постојећих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 xml:space="preserve"> уговора са општинама и учествовање на тендерима за пружање услуга другим Општинама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 плану је редовно одржавање круга и боксева где су смештени пси,асфалтирање дела стазе у кругу прихватилишта око 60м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,уградња адекватних плочица у прихватном кавезу, регулисање одвод отпадне воде.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Спровођењем свих ових мера обезбедило би се да животиње буду квалитетно збринуте, а истовремено ће на хуман начин бити решен један од вел</w:t>
      </w:r>
      <w:r>
        <w:rPr>
          <w:rFonts w:ascii="Times New Roman" w:eastAsia="Times New Roman" w:hAnsi="Times New Roman" w:cs="Times New Roman"/>
          <w:sz w:val="24"/>
          <w:szCs w:val="24"/>
        </w:rPr>
        <w:t>иких проблема у урбаној средини.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Планиране инвестиције:</w:t>
      </w:r>
    </w:p>
    <w:p w:rsidR="00E67D99" w:rsidRPr="00456655" w:rsidRDefault="00E67D99" w:rsidP="00E67D99">
      <w:pPr>
        <w:pStyle w:val="ListParagraph"/>
        <w:numPr>
          <w:ilvl w:val="0"/>
          <w:numId w:val="4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Ветеринарске услуге и дезинфекцију простора                                  2.500. 000,00                                                                                  </w:t>
      </w:r>
    </w:p>
    <w:p w:rsidR="00E67D99" w:rsidRDefault="00E67D99" w:rsidP="00E67D99">
      <w:pPr>
        <w:pStyle w:val="ListParagraph"/>
        <w:numPr>
          <w:ilvl w:val="0"/>
          <w:numId w:val="4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Храна за псе                                                                                               900. 000,00</w:t>
      </w:r>
    </w:p>
    <w:p w:rsidR="00E67D99" w:rsidRPr="006D70B3" w:rsidRDefault="00E67D99" w:rsidP="00E67D99">
      <w:pPr>
        <w:pStyle w:val="ListParagraph"/>
        <w:numPr>
          <w:ilvl w:val="0"/>
          <w:numId w:val="4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Опрема за хватање паса луталица                                                            60. 000,00</w:t>
      </w:r>
    </w:p>
    <w:p w:rsidR="00E67D99" w:rsidRPr="006D70B3" w:rsidRDefault="00E67D99" w:rsidP="00E67D99">
      <w:pPr>
        <w:pStyle w:val="ListParagraph"/>
        <w:numPr>
          <w:ilvl w:val="0"/>
          <w:numId w:val="4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70B3">
        <w:rPr>
          <w:rFonts w:ascii="Times New Roman" w:eastAsia="Times New Roman" w:hAnsi="Times New Roman" w:cs="Times New Roman"/>
          <w:sz w:val="24"/>
          <w:szCs w:val="24"/>
        </w:rPr>
        <w:t xml:space="preserve">Уградња плочица у прихватном кавезу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80.</w:t>
      </w:r>
      <w:r w:rsidRPr="006D70B3">
        <w:rPr>
          <w:rFonts w:ascii="Times New Roman" w:eastAsia="Times New Roman" w:hAnsi="Times New Roman" w:cs="Times New Roman"/>
          <w:sz w:val="24"/>
          <w:szCs w:val="24"/>
        </w:rPr>
        <w:t xml:space="preserve"> 000,00</w:t>
      </w:r>
    </w:p>
    <w:p w:rsidR="00E67D99" w:rsidRPr="007A2DDE" w:rsidRDefault="00E67D99" w:rsidP="00E67D99">
      <w:pPr>
        <w:pStyle w:val="ListParagraph"/>
        <w:numPr>
          <w:ilvl w:val="0"/>
          <w:numId w:val="4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дела стазе                                                                           100. 000,00</w:t>
      </w:r>
    </w:p>
    <w:p w:rsidR="00E67D99" w:rsidRPr="006D70B3" w:rsidRDefault="00E67D99" w:rsidP="00E67D99">
      <w:pPr>
        <w:pStyle w:val="ListParagraph"/>
        <w:numPr>
          <w:ilvl w:val="0"/>
          <w:numId w:val="4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за одржавање хигијене                                                               70. 000,00                                                                                                              </w:t>
      </w:r>
    </w:p>
    <w:p w:rsidR="00E67D99" w:rsidRDefault="00E67D99" w:rsidP="00E67D99">
      <w:pPr>
        <w:pStyle w:val="ListParagraph"/>
        <w:numPr>
          <w:ilvl w:val="0"/>
          <w:numId w:val="4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Малтерисање објекта са боксевима                                                        </w:t>
      </w:r>
      <w:r w:rsidRPr="00A74524">
        <w:rPr>
          <w:rFonts w:ascii="Times New Roman" w:eastAsia="Times New Roman" w:hAnsi="Times New Roman" w:cs="Times New Roman"/>
          <w:sz w:val="24"/>
          <w:szCs w:val="24"/>
          <w:u w:val="single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A745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000,00                                                                                                                                 </w:t>
      </w:r>
    </w:p>
    <w:p w:rsidR="00E67D99" w:rsidRPr="00141DD8" w:rsidRDefault="00E67D99" w:rsidP="00E67D99">
      <w:pPr>
        <w:pStyle w:val="ListParagraph"/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3.910.000,00</w:t>
      </w:r>
    </w:p>
    <w:p w:rsidR="00E67D99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D99" w:rsidRPr="00D936A6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Табеларни приказ рада службе зоо хигијене за 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7D99" w:rsidRPr="00B607E2" w:rsidRDefault="00E67D99" w:rsidP="00E67D9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00" w:type="dxa"/>
        <w:jc w:val="righ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80"/>
        <w:gridCol w:w="1454"/>
        <w:gridCol w:w="1572"/>
        <w:gridCol w:w="1421"/>
        <w:gridCol w:w="1506"/>
        <w:gridCol w:w="1767"/>
      </w:tblGrid>
      <w:tr w:rsidR="00E67D99" w:rsidRPr="00B607E2" w:rsidTr="001A268E">
        <w:trPr>
          <w:trHeight w:val="360"/>
          <w:tblCellSpacing w:w="0" w:type="dxa"/>
          <w:jc w:val="right"/>
        </w:trPr>
        <w:tc>
          <w:tcPr>
            <w:tcW w:w="1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Први квартал</w:t>
            </w:r>
          </w:p>
        </w:tc>
        <w:tc>
          <w:tcPr>
            <w:tcW w:w="14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 квартал</w:t>
            </w:r>
          </w:p>
        </w:tc>
        <w:tc>
          <w:tcPr>
            <w:tcW w:w="1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 квартал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 квартал</w:t>
            </w:r>
          </w:p>
        </w:tc>
      </w:tr>
      <w:tr w:rsidR="00E67D99" w:rsidRPr="00B607E2" w:rsidTr="001A268E">
        <w:trPr>
          <w:trHeight w:val="705"/>
          <w:tblCellSpacing w:w="0" w:type="dxa"/>
          <w:jc w:val="right"/>
        </w:trPr>
        <w:tc>
          <w:tcPr>
            <w:tcW w:w="1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 ухваћених паса</w:t>
            </w:r>
          </w:p>
        </w:tc>
        <w:tc>
          <w:tcPr>
            <w:tcW w:w="1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D99" w:rsidRPr="00142315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D99" w:rsidRPr="00142315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D99" w:rsidRPr="00142315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67D99" w:rsidRPr="00B607E2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D99" w:rsidRPr="00142315" w:rsidRDefault="00E67D99" w:rsidP="001A26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E67D99" w:rsidRDefault="00E67D99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Default="00963D83" w:rsidP="007D72F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9E043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СЕКТОР</w:t>
      </w:r>
      <w:r w:rsidR="00B607E2"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ЕКОНОМСКЕ </w:t>
      </w:r>
      <w:r w:rsidR="009E0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ОПШТЕ </w:t>
      </w:r>
      <w:r w:rsidR="00B607E2"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ПОСЛОВЕ</w:t>
      </w:r>
    </w:p>
    <w:p w:rsidR="009E043B" w:rsidRDefault="009E043B" w:rsidP="004D79F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4.4.1.  Служба за опште послове</w:t>
      </w:r>
    </w:p>
    <w:p w:rsidR="000D0635" w:rsidRPr="00B607E2" w:rsidRDefault="000D0635" w:rsidP="000D06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Служба за опште послове обавља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свакодневно и по потреби следеће послове: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E52">
        <w:rPr>
          <w:rFonts w:ascii="Times New Roman" w:eastAsia="Times New Roman" w:hAnsi="Times New Roman" w:cs="Times New Roman"/>
          <w:sz w:val="24"/>
          <w:szCs w:val="24"/>
        </w:rPr>
        <w:t>Прати законске прописе,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Припрема и обрађује акте предузећа,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Заступа предузећа пред судовима и органима управе,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Даје правна мишљења и тумачења у вези рада предузећа директору, органима управљања и запосленима,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Саставља уговоре у којима као уговорна страна учествује предузеће,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послове наплате потраживања путем утужења код надлежних судова,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кадровске послове,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Учествује у раду Надзорног одбора,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дактилографске послове и послове одржавања хигијене у просторијама предузећа.</w:t>
      </w:r>
    </w:p>
    <w:p w:rsidR="00B607E2" w:rsidRPr="00961797" w:rsidRDefault="00963D83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9E043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E043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07E2" w:rsidRPr="00961797">
        <w:rPr>
          <w:rFonts w:ascii="Times New Roman" w:eastAsia="Times New Roman" w:hAnsi="Times New Roman" w:cs="Times New Roman"/>
          <w:b/>
          <w:sz w:val="24"/>
          <w:szCs w:val="24"/>
        </w:rPr>
        <w:t>Служба за рачуноводство економске послове обавља ће следеће послове: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Организацију посла у књиговодству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Вођење прописаних пословних књига за предузеће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Саставља аналитички контни план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Благовремено евидентирање свих пословних промена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Израду завршног рачуна, а по потреби израду периодичних обрачуна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Измирење обавеза према повериоцима и друштвеној заједници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Усаглашавање стања обавеза и потраживања са повериоцима и дужницима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Организоваће редовне и ванредне пописе у предузећу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Благовремено обезбеђује потребне податке за израду извештаја о пословању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Организује и обавља благајничко пословање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Врши обрачун и исплату личних примања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Фактурисање и обрачун ПДВ-а</w:t>
      </w:r>
    </w:p>
    <w:p w:rsidR="00CE6194" w:rsidRPr="00CE6194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Израда годишњих и периодичних финансијских планова</w:t>
      </w:r>
      <w:r w:rsidR="007958B1">
        <w:rPr>
          <w:rFonts w:ascii="Times New Roman" w:eastAsia="Times New Roman" w:hAnsi="Times New Roman" w:cs="Times New Roman"/>
          <w:sz w:val="24"/>
          <w:szCs w:val="24"/>
        </w:rPr>
        <w:t xml:space="preserve"> и финансијских извештаја</w:t>
      </w:r>
    </w:p>
    <w:p w:rsidR="00963D83" w:rsidRPr="00963D83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194">
        <w:rPr>
          <w:rFonts w:ascii="Times New Roman" w:eastAsia="Times New Roman" w:hAnsi="Times New Roman" w:cs="Times New Roman"/>
          <w:sz w:val="24"/>
          <w:szCs w:val="24"/>
        </w:rPr>
        <w:t>Набавке свих потребних средстав а за рад предузећа у складу са законом о јавним набавкама</w:t>
      </w:r>
    </w:p>
    <w:p w:rsidR="00B607E2" w:rsidRPr="00961797" w:rsidRDefault="00963D83" w:rsidP="00963D8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 xml:space="preserve">4.5.2. </w:t>
      </w:r>
      <w:r w:rsidR="00B607E2" w:rsidRPr="00961797">
        <w:rPr>
          <w:rFonts w:ascii="Times New Roman" w:eastAsia="Times New Roman" w:hAnsi="Times New Roman" w:cs="Times New Roman"/>
          <w:b/>
          <w:sz w:val="24"/>
          <w:szCs w:val="24"/>
        </w:rPr>
        <w:t>Служба за обрачун и наплату потраживања обављаће следеће послове: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Месечно очитавање водомера на сеоском и градском водоводу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Премеравање површина простора код корисника везано за услуге изношења смећа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Разношење рачуна за извршене комуналне услуге грађанима и правним лицима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Наплата доспелих потраживања за комуналне услуге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Наплата пијачарине на зеленој и сточној пијаци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Решава рекламације по основу извршених комуналних услуга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Прати кретање цена и израду калкулација за формирање цена комуналних услуга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Обезбеђење финансијских средстава потребних за нормалан рад предузећа</w:t>
      </w:r>
    </w:p>
    <w:p w:rsidR="00B607E2" w:rsidRPr="00960CFA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 се много већа ангажованост на наплати потраживања од корисника комуналних услуга, тако што ће се константно вршити искључења са водоводне мреже и утужења код надлежних судова за сва потраживања која нису измирена у року од 60 дана од дана настанка дужничко поверилачких односа.</w:t>
      </w:r>
    </w:p>
    <w:p w:rsidR="00960CFA" w:rsidRPr="00B607E2" w:rsidRDefault="00960CFA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Неопходно је извршити пријем једног правника у радни однос ради константног утуживања правних и физичких лица која не измирују своје обавезе за извршене комуналне услуге.</w:t>
      </w:r>
    </w:p>
    <w:p w:rsidR="00B607E2" w:rsidRPr="00B607E2" w:rsidRDefault="00B607E2" w:rsidP="00CE619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5. ПЛАНИРАНИ ФИНАНСИЈСКИ ПОКАЗАТЕЉИ И ТЕКСТУАЛНО ОБРАЗЛОЖЕЊЕ ПОЗИЦИЈА ЗА 20</w:t>
      </w:r>
      <w:r w:rsidR="0064418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ГОДИНУ</w:t>
      </w:r>
    </w:p>
    <w:p w:rsidR="00B607E2" w:rsidRPr="00B607E2" w:rsidRDefault="00B607E2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основу Закона о јавним предузећима о обављању делатности од општег интереса, о локалној самоуправи, Закону о раду, Уредбе о зарадама у јавним предузећима и овлашћења у организацији рада предузећа, директор предузећа</w:t>
      </w:r>
      <w:r w:rsidR="002F400B">
        <w:rPr>
          <w:rFonts w:ascii="Times New Roman" w:eastAsia="Times New Roman" w:hAnsi="Times New Roman" w:cs="Times New Roman"/>
          <w:sz w:val="24"/>
          <w:szCs w:val="24"/>
        </w:rPr>
        <w:t xml:space="preserve"> доноси Финансијски план за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 који чини саставни део Програма рада за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годину.</w:t>
      </w:r>
    </w:p>
    <w:p w:rsidR="00B607E2" w:rsidRDefault="00B607E2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Полазна основа за израду финансијског плана за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 је процена прихода и расхода за 20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годину, план физичког обима комуналних услуга и цена за набавку добара и услуга за обављање комуналних делатности.</w:t>
      </w:r>
    </w:p>
    <w:p w:rsidR="00B607E2" w:rsidRPr="00B607E2" w:rsidRDefault="00B607E2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Влада својим одлукама и уредбама није замрзла повећање цена комуналних услуга већ је остављено Оснивачу Јавног предузећа да на основу реалних услова рада у којима предузеће послује даје сагласност на цене које се предлажу, а из разлога да би предузеће могло да извршава обавезе за које је основано. </w:t>
      </w:r>
    </w:p>
    <w:p w:rsidR="009D6105" w:rsidRDefault="00B607E2" w:rsidP="009D610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Финансијски план је урађен на основу:</w:t>
      </w:r>
    </w:p>
    <w:p w:rsidR="00961797" w:rsidRPr="009D6105" w:rsidRDefault="00B607E2" w:rsidP="00492981">
      <w:pPr>
        <w:pStyle w:val="ListParagraph"/>
        <w:numPr>
          <w:ilvl w:val="0"/>
          <w:numId w:val="3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105">
        <w:rPr>
          <w:rFonts w:ascii="Times New Roman" w:eastAsia="Times New Roman" w:hAnsi="Times New Roman" w:cs="Times New Roman"/>
          <w:sz w:val="24"/>
          <w:szCs w:val="24"/>
        </w:rPr>
        <w:t>Предпоставки пројектованог раста потрошачких цена и раста цена добара и услуга</w:t>
      </w:r>
    </w:p>
    <w:p w:rsidR="00961797" w:rsidRPr="00961797" w:rsidRDefault="00B607E2" w:rsidP="00492981">
      <w:pPr>
        <w:pStyle w:val="ListParagraph"/>
        <w:numPr>
          <w:ilvl w:val="0"/>
          <w:numId w:val="3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sz w:val="24"/>
          <w:szCs w:val="24"/>
        </w:rPr>
        <w:t>Закона о исплати средстава за зараде и друга давања запосленим у јавним предузећима</w:t>
      </w:r>
    </w:p>
    <w:p w:rsidR="00B607E2" w:rsidRPr="00A110CF" w:rsidRDefault="00B607E2" w:rsidP="00B607E2">
      <w:pPr>
        <w:pStyle w:val="ListParagraph"/>
        <w:numPr>
          <w:ilvl w:val="0"/>
          <w:numId w:val="3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0CF">
        <w:rPr>
          <w:rFonts w:ascii="Times New Roman" w:eastAsia="Times New Roman" w:hAnsi="Times New Roman" w:cs="Times New Roman"/>
          <w:sz w:val="24"/>
          <w:szCs w:val="24"/>
        </w:rPr>
        <w:t>ЈКП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“Наш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 xml:space="preserve">дом“ своју делатност финансираће </w:t>
      </w:r>
      <w:r w:rsidR="00BC1271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% из сопствених прихода</w:t>
      </w:r>
      <w:r w:rsidR="00BC127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10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BC1271">
        <w:rPr>
          <w:rFonts w:ascii="Times New Roman" w:eastAsia="Times New Roman" w:hAnsi="Times New Roman" w:cs="Times New Roman"/>
          <w:sz w:val="24"/>
          <w:szCs w:val="24"/>
        </w:rPr>
        <w:t>Планом и програмом пословања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 xml:space="preserve"> у 20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. години, планирано је:</w:t>
      </w:r>
    </w:p>
    <w:p w:rsidR="00B607E2" w:rsidRPr="00B607E2" w:rsidRDefault="00B607E2" w:rsidP="00B607E2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Остварење укупних прихода у износу од</w:t>
      </w:r>
      <w:r w:rsidR="000A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312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83</w:t>
      </w:r>
      <w:r w:rsidR="00F27935">
        <w:rPr>
          <w:rFonts w:ascii="Times New Roman" w:eastAsia="Times New Roman" w:hAnsi="Times New Roman" w:cs="Times New Roman"/>
          <w:sz w:val="24"/>
          <w:szCs w:val="24"/>
        </w:rPr>
        <w:t>4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B607E2" w:rsidRPr="00B607E2" w:rsidRDefault="00B607E2" w:rsidP="00B607E2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Остварење укупних расхода у износу од 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311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797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B607E2" w:rsidRPr="000A2400" w:rsidRDefault="00B607E2" w:rsidP="00B607E2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Остварење </w:t>
      </w:r>
      <w:r w:rsidR="001120FD">
        <w:rPr>
          <w:rFonts w:ascii="Times New Roman" w:eastAsia="Times New Roman" w:hAnsi="Times New Roman" w:cs="Times New Roman"/>
          <w:sz w:val="24"/>
          <w:szCs w:val="24"/>
        </w:rPr>
        <w:t xml:space="preserve">нето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добити у износу од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27935">
        <w:rPr>
          <w:rFonts w:ascii="Times New Roman" w:eastAsia="Times New Roman" w:hAnsi="Times New Roman" w:cs="Times New Roman"/>
          <w:sz w:val="24"/>
          <w:szCs w:val="24"/>
        </w:rPr>
        <w:t>037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0A2400" w:rsidRPr="00B607E2" w:rsidRDefault="000A2400" w:rsidP="000A24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 оставреним добитцима из предходних година који закључно са 31.12.20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.године износе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50.901.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хиљада динара извршити покриће губитака из 2004.,2005. И 2006.године у укупном износу од 35.775.хиљада динара. Остатак добитака из предходних година у износу од 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хиљада динара као и остварене добитке из 20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>. и 202</w:t>
      </w:r>
      <w:r w:rsidR="00AD7ABF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.године искористити за набавку опреме и механизације за потребе предузећа.</w:t>
      </w:r>
    </w:p>
    <w:p w:rsidR="00A77F7A" w:rsidRPr="002008A0" w:rsidRDefault="00B607E2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="00961797"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ПЛАНИРАНИХ</w:t>
      </w:r>
      <w:r w:rsid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ПРИХОДА</w:t>
      </w:r>
      <w:r w:rsidR="00727C50"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607E2" w:rsidRPr="00B607E2" w:rsidRDefault="00B607E2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                                                                                - у  хиљадама динара-</w:t>
      </w:r>
    </w:p>
    <w:tbl>
      <w:tblPr>
        <w:tblW w:w="10132" w:type="dxa"/>
        <w:tblCellSpacing w:w="0" w:type="dxa"/>
        <w:tblInd w:w="-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30"/>
        <w:gridCol w:w="4590"/>
        <w:gridCol w:w="1170"/>
        <w:gridCol w:w="1126"/>
        <w:gridCol w:w="1394"/>
        <w:gridCol w:w="1222"/>
      </w:tblGrid>
      <w:tr w:rsidR="00A77F7A" w:rsidRPr="00B607E2" w:rsidTr="007D00EF">
        <w:trPr>
          <w:trHeight w:val="945"/>
          <w:tblCellSpacing w:w="0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F7A" w:rsidRPr="00A46B11" w:rsidRDefault="00A46B1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Р.бр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B607E2" w:rsidRDefault="00A77F7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ПРИХОДА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F7A" w:rsidRPr="001120FD" w:rsidRDefault="00A77F7A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1.1.-31.3.20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AD7ABF" w:rsidRDefault="00A77F7A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1.1.-30.6.20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1120FD" w:rsidRDefault="00A77F7A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1.1.-30.9.20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AD7ABF" w:rsidRDefault="00A77F7A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1.1.-31.12.20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F7A" w:rsidRPr="00AD7ABF" w:rsidTr="007D00EF">
        <w:trPr>
          <w:trHeight w:val="325"/>
          <w:tblCellSpacing w:w="0" w:type="dxa"/>
        </w:trPr>
        <w:tc>
          <w:tcPr>
            <w:tcW w:w="63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AD7ABF" w:rsidRDefault="00A77F7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AD7ABF" w:rsidRDefault="00A77F7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ПРИХОДИ ОД ПРОДАЈЕ РОБЕ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F7A" w:rsidRPr="00AD7ABF" w:rsidRDefault="00AD7ABF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AD7ABF" w:rsidRDefault="00AD7ABF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1.400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AD7ABF" w:rsidRDefault="00AD7ABF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46FCB"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46FCB"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AD7ABF" w:rsidRDefault="00AD7ABF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A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2.800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робе на домаћем тржисту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46F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AD7ABF" w:rsidP="00C45F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робе на мало-продавница пог.опреме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1.650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AD7A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2.200</w:t>
            </w:r>
          </w:p>
        </w:tc>
      </w:tr>
      <w:tr w:rsidR="00A77F7A" w:rsidRPr="00CA5F87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A5F87" w:rsidRDefault="00A77F7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A5F87" w:rsidRDefault="00A77F7A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Приходи од продаје производа и услуга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A5F87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60.930</w:t>
            </w:r>
            <w:r w:rsidR="00C45FDB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A5F87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126.940</w:t>
            </w:r>
            <w:r w:rsidR="00C45FDB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A5F87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199.540</w:t>
            </w:r>
            <w:r w:rsidR="00C45FDB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285.823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воде – правна лица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E7E7F" w:rsidRDefault="00746FC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.600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воде-грађани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DE7E7F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69.720</w:t>
            </w:r>
          </w:p>
        </w:tc>
      </w:tr>
      <w:tr w:rsidR="00C45FDB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5FDB" w:rsidRPr="00B607E2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5FDB" w:rsidRPr="007D00EF" w:rsidRDefault="00C45FDB" w:rsidP="007D00E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Прих.од накнада за одржавање вод</w:t>
            </w:r>
            <w:r w:rsidR="007D00EF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оводног прикључка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5FDB" w:rsidRPr="00C45FDB" w:rsidRDefault="00DE7E7F" w:rsidP="00DE7E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3.990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5FDB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5FDB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5FDB" w:rsidRPr="00DE7E7F" w:rsidRDefault="00DE7E7F" w:rsidP="00DE7E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15.950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1809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канализације-правна лица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D7ABF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1809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канализације-грађани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D7ABF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AD7ABF" w:rsidRDefault="00C45FDB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AD7ABF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AD7ABF" w:rsidP="00AD7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8.9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00.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1809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водовода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1.200.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фекалне цистерне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изношења смећа-правна лица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E7E7F" w:rsidRDefault="00DE7E7F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DE7E7F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18090E" w:rsidP="00C45F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изношења смећа-грађани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DE7E7F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паркинг сервиса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E7E7F" w:rsidRDefault="00C45FDB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DE7E7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 w:rsidR="00DE7E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грађевинске делатности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E7E7F" w:rsidRDefault="00DE7E7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DE7E7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DE7E7F" w:rsidP="00DE7E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E7E7F" w:rsidRDefault="00DE7E7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прања улица и тротоара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A5F87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5.232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CA5F87" w:rsidP="00CA5F8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6.843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11.672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64.744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чишћења улица и јавних површина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F35A3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1.900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7.250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DF35A3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DF35A3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одржавања зелених површина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F35A3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  <w:r w:rsidR="00DF35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4.850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F35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DF35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2D0C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2D0C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2D0C" w:rsidRPr="00EE2D0C" w:rsidRDefault="00EE2D0C" w:rsidP="000A24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ко</w:t>
            </w:r>
            <w:r w:rsidR="000A2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шења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путног земљ.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2D0C" w:rsidRDefault="00EE2D0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2D0C" w:rsidRPr="00DF35A3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F35A3">
              <w:rPr>
                <w:rFonts w:ascii="Times New Roman" w:eastAsia="Times New Roman" w:hAnsi="Times New Roman" w:cs="Times New Roman"/>
                <w:sz w:val="24"/>
                <w:szCs w:val="24"/>
              </w:rPr>
              <w:t>.500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2D0C" w:rsidRPr="00DF35A3" w:rsidRDefault="00DF35A3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2D0C" w:rsidRPr="00DF35A3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F35A3">
              <w:rPr>
                <w:rFonts w:ascii="Times New Roman" w:eastAsia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закупа простора и тезги-зелена пијаца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EE2D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закупа простора и тезги – робна пијаца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CA5F8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390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EE2D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наплате пијачних услуга -сточна пијаца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погребних услуга - превоз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4.260.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погребних услуга – закуп и одржавање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3.200.</w:t>
            </w:r>
          </w:p>
        </w:tc>
      </w:tr>
      <w:tr w:rsidR="001120FD" w:rsidRPr="00B607E2" w:rsidTr="007D00EF">
        <w:trPr>
          <w:trHeight w:val="20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закупа простора за дане вашара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120FD" w:rsidRPr="00B607E2" w:rsidTr="007D00EF">
        <w:trPr>
          <w:trHeight w:val="79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услуга прихватилишта за псе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2.400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4.980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7.470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9.960</w:t>
            </w:r>
          </w:p>
        </w:tc>
      </w:tr>
      <w:tr w:rsidR="00A77F7A" w:rsidRPr="00CA5F87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A5F87" w:rsidRDefault="00A77F7A" w:rsidP="00C45F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A5F87" w:rsidRDefault="00A77F7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Други пословни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1.8</w:t>
            </w:r>
            <w:r w:rsidR="00CA5F87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3.7</w:t>
            </w:r>
            <w:r w:rsidR="00CA5F87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5.5</w:t>
            </w:r>
            <w:r w:rsidR="00CA5F87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7.4</w:t>
            </w:r>
            <w:r w:rsidR="00CA5F87" w:rsidRPr="00CA5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1120FD" w:rsidRPr="00B607E2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46B11" w:rsidRDefault="00A46B11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пословни приходи - ДДОР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A5F87" w:rsidRDefault="009D39F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5F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A5F87" w:rsidRDefault="00CA5F8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CA5F87" w:rsidP="00CA5F8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20FD" w:rsidRPr="00B607E2" w:rsidTr="007D00EF">
        <w:trPr>
          <w:trHeight w:val="79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46B11" w:rsidRDefault="00A46B11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тужби – судски трошкови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960CFA" w:rsidRPr="00B607E2" w:rsidTr="007D00EF">
        <w:trPr>
          <w:trHeight w:val="79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B607E2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за предујмове извршитеља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7.200.</w:t>
            </w:r>
          </w:p>
        </w:tc>
      </w:tr>
      <w:tr w:rsidR="00960CFA" w:rsidRPr="00F27935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60CFA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Финансијски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.220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550</w:t>
            </w:r>
          </w:p>
        </w:tc>
      </w:tr>
      <w:tr w:rsidR="00960CFA" w:rsidRPr="00B607E2" w:rsidTr="007D00EF">
        <w:trPr>
          <w:trHeight w:val="79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960CFA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46B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427B1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камата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правни субјекти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F2793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7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1.400</w:t>
            </w:r>
          </w:p>
        </w:tc>
      </w:tr>
      <w:tr w:rsidR="00960CFA" w:rsidRPr="00B607E2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960CFA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46B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B607E2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камата – 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1.750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5.100</w:t>
            </w:r>
          </w:p>
        </w:tc>
      </w:tr>
      <w:tr w:rsidR="00960CFA" w:rsidRPr="00B607E2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77F7A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затезних камата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0CFA" w:rsidRPr="00F27935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A46B11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Остали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60CFA" w:rsidRPr="00B607E2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181F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77F7A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накнаде штета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9D39F7" w:rsidRPr="00B607E2" w:rsidTr="007D00EF">
        <w:trPr>
          <w:trHeight w:val="406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A46B11" w:rsidRDefault="009D39F7" w:rsidP="00181F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Default="009D39F7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Наплаћени трошкови спорова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39F7" w:rsidRPr="00B607E2" w:rsidTr="007D00EF">
        <w:trPr>
          <w:trHeight w:val="424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A46B11" w:rsidRDefault="009D39F7" w:rsidP="00960C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Default="009D39F7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непоменути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39F7" w:rsidRPr="00F27935" w:rsidTr="007D00EF">
        <w:trPr>
          <w:trHeight w:val="424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9D39F7" w:rsidP="00181F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9D39F7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Приходи од усклађивања вредности остале имовине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9D39F7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F27935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D39F7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.000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9D39F7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.000</w:t>
            </w:r>
          </w:p>
        </w:tc>
      </w:tr>
      <w:tr w:rsidR="009D39F7" w:rsidRPr="00F27935" w:rsidTr="007D00EF">
        <w:trPr>
          <w:trHeight w:val="793"/>
          <w:tblCellSpacing w:w="0" w:type="dxa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9D39F7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УКУПНИ ПРИХОДИ (I+II+III+IV+V+VI)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68.682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141.390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220.465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F27935" w:rsidRDefault="00F27935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312.834</w:t>
            </w:r>
            <w:r w:rsidR="009D39F7" w:rsidRPr="00F27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607E2" w:rsidRPr="00F27935" w:rsidRDefault="00F870E0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7935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СТРУКТУРА ПЛАНИРАНИХ </w:t>
      </w:r>
      <w:r w:rsidR="00B607E2" w:rsidRPr="00F27935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РАСХОДА</w:t>
      </w:r>
    </w:p>
    <w:p w:rsidR="00B607E2" w:rsidRPr="00B607E2" w:rsidRDefault="00B607E2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                                                                                                                   -у хиљадама динара-</w:t>
      </w:r>
    </w:p>
    <w:tbl>
      <w:tblPr>
        <w:tblW w:w="1012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94"/>
        <w:gridCol w:w="4238"/>
        <w:gridCol w:w="1243"/>
        <w:gridCol w:w="1243"/>
        <w:gridCol w:w="1333"/>
        <w:gridCol w:w="1370"/>
      </w:tblGrid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Ред.</w:t>
            </w:r>
          </w:p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 РС Т А   Р А С Х О Д 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20FD" w:rsidRDefault="008963C4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1.1.-31.3.20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1120FD" w:rsidRDefault="008963C4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1.1.-30.6.20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1120FD" w:rsidRDefault="008963C4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1.1.-30.9.20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1120FD" w:rsidRDefault="008963C4" w:rsidP="00F2793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1.1.-31.12.20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279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709D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Набавна вредност продате робе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1.660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FA709D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Набавна вредност продате робе</w:t>
            </w:r>
            <w:r w:rsidR="00FA709D">
              <w:rPr>
                <w:rFonts w:ascii="Times New Roman" w:eastAsia="Times New Roman" w:hAnsi="Times New Roman" w:cs="Times New Roman"/>
                <w:sz w:val="24"/>
                <w:szCs w:val="24"/>
              </w:rPr>
              <w:t>-продавница погребне опреме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1.660</w:t>
            </w:r>
          </w:p>
        </w:tc>
      </w:tr>
      <w:tr w:rsidR="00FA709D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материјала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9D39F7" w:rsidRDefault="009D39F7" w:rsidP="0087663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4.810.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20.660.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33.030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материјала за израду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10.500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канцеларијског материјала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осталог материјала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9D39F7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665C6">
              <w:rPr>
                <w:rFonts w:ascii="Times New Roman" w:eastAsia="Times New Roman" w:hAnsi="Times New Roman" w:cs="Times New Roman"/>
                <w:sz w:val="24"/>
                <w:szCs w:val="24"/>
              </w:rPr>
              <w:t>.200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ауто гума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горива и енергије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11.310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Трошкови горива и мазива </w:t>
            </w:r>
            <w:r w:rsidR="00FA709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8.700</w:t>
            </w:r>
          </w:p>
        </w:tc>
      </w:tr>
      <w:tr w:rsidR="00FA709D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отписа алата и ситног инвентара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A709D" w:rsidRPr="006665C6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6665C6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6665C6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зарада и накнада зарада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6665C6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39.311.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77.589.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115.996.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180.919</w:t>
            </w:r>
          </w:p>
        </w:tc>
      </w:tr>
      <w:tr w:rsidR="008963C4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FA709D" w:rsidRDefault="008963C4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Трошкови зарада и накнада зарада – </w:t>
            </w:r>
            <w:r w:rsidR="00FA709D">
              <w:rPr>
                <w:rFonts w:ascii="Times New Roman" w:eastAsia="Times New Roman" w:hAnsi="Times New Roman" w:cs="Times New Roman"/>
                <w:sz w:val="24"/>
                <w:szCs w:val="24"/>
              </w:rPr>
              <w:t>нето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22.781.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45.517.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68.078.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102.415</w:t>
            </w:r>
          </w:p>
        </w:tc>
      </w:tr>
      <w:tr w:rsidR="00FA709D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пореза на зараде – на терет запослених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2.453.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4.899.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7.321.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11.024</w:t>
            </w:r>
          </w:p>
        </w:tc>
      </w:tr>
      <w:tr w:rsidR="00FA709D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доприноса на зараде – на терет запослених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6.269.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12.526.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18.732.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28.183</w:t>
            </w:r>
          </w:p>
        </w:tc>
      </w:tr>
      <w:tr w:rsidR="00FA709D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пореза и доприноса на зараде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5.245.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15.673.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23.580</w:t>
            </w:r>
          </w:p>
        </w:tc>
      </w:tr>
      <w:tr w:rsidR="008963C4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накнада члановима Надзорног одбора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569.</w:t>
            </w:r>
          </w:p>
        </w:tc>
      </w:tr>
      <w:tr w:rsidR="008963C4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Накнада трошкова запослених на службеном путу - дневнице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8963C4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Накнада трошкова превоза на рад и са рада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1.311.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2.623.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3.935.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887DB1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6665C6">
              <w:rPr>
                <w:rFonts w:ascii="Times New Roman" w:eastAsia="Times New Roman" w:hAnsi="Times New Roman" w:cs="Times New Roman"/>
                <w:sz w:val="24"/>
                <w:szCs w:val="24"/>
              </w:rPr>
              <w:t>768</w:t>
            </w:r>
          </w:p>
        </w:tc>
      </w:tr>
      <w:tr w:rsidR="008963C4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8963C4" w:rsidP="00FA70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Отпремнине запосленим за одлазак у пензију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0294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2.000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8963C4" w:rsidP="00FA70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Јубиларне награде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</w:t>
            </w:r>
          </w:p>
        </w:tc>
      </w:tr>
      <w:tr w:rsidR="008963C4" w:rsidRPr="00B607E2" w:rsidTr="00B942E2">
        <w:trPr>
          <w:trHeight w:val="56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B607E2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Остала лична примања – новогодишњи пакетићи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D318B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D318B" w:rsidRPr="002D318B" w:rsidRDefault="002D318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18B" w:rsidRPr="002D318B" w:rsidRDefault="002D318B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Солидарна помоћ запосленима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18B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5.500</w:t>
            </w:r>
          </w:p>
        </w:tc>
      </w:tr>
      <w:tr w:rsidR="00116F31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5A2BBF" w:rsidRDefault="00116F3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5A2BBF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производних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12.135.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EE3D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  <w:r w:rsidR="00EE3D5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A110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41.921.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6665C6" w:rsidRDefault="006665C6" w:rsidP="00A110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58.438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B9137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услуга – вода „ Рзав „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6.900.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13.850.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22.500.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 w:rsidR="006665C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963C4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изради учинака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116F31" w:rsidRPr="00B607E2" w:rsidTr="00B942E2">
        <w:trPr>
          <w:trHeight w:val="288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B9137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на изради учинака Општина Пожега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Default="00116F3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6665C6" w:rsidRDefault="006665C6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21F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963C4" w:rsidRPr="00B607E2" w:rsidTr="00B942E2">
        <w:trPr>
          <w:trHeight w:val="275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6F31" w:rsidRDefault="00116F31" w:rsidP="008963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ПТТ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921F3D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6665C6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2D318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963C4" w:rsidRDefault="008963C4" w:rsidP="008963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услуга одржавања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87663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921F3D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665C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8963C4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огласа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87663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8963C4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рекламе и пропаганде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8963C4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производни трошкови - зоохигијена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3.900</w:t>
            </w:r>
          </w:p>
        </w:tc>
      </w:tr>
      <w:tr w:rsidR="00116F31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B9137F" w:rsidRDefault="005A2BBF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услуга заштите на раду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B9137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баждарења водомера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осталих производних услуга – брза пошта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B9137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963C4" w:rsidRDefault="008963C4" w:rsidP="003B38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одлагањ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отпада</w:t>
            </w:r>
            <w:r w:rsidR="003B3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 Дубоко“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5.700.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13.900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осталих производних услуга – Паркинг сервис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B38EC">
              <w:rPr>
                <w:rFonts w:ascii="Times New Roman" w:eastAsia="Times New Roman" w:hAnsi="Times New Roman" w:cs="Times New Roman"/>
                <w:sz w:val="24"/>
                <w:szCs w:val="24"/>
              </w:rPr>
              <w:t>00.</w:t>
            </w:r>
          </w:p>
        </w:tc>
      </w:tr>
      <w:tr w:rsidR="008963C4" w:rsidRPr="006665C6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665C6" w:rsidRDefault="00116F31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665C6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амортизације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6665C6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7.200</w:t>
            </w:r>
            <w:r w:rsidR="003B38EC"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16F31" w:rsidRPr="006665C6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6665C6" w:rsidRDefault="00116F31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6665C6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материјални трошкови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6665C6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4.003.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6665C6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9.706.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6665C6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14.519.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5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20.456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здравствених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Трпшкови адвокатских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стручног образовања и усавршавања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претплате на службене новине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рачуноводствене ревизије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90E20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непроизводне услуге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1.340.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2.010.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репрезентације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премија осигурања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  <w:r w:rsidR="003B38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платног промета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трошкови п</w:t>
            </w:r>
            <w:r w:rsidR="00F74C1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атног промета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6665C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23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6665C6" w:rsidRDefault="006665C6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чланарина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регистрације моторних возила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накнада за коришћење водног добра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6665C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6665C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16F31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Комунална такса за фирму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116F31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ПДВ-а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нематеријални трошкови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Таксе, судски трошкови и трошкови вештачења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116F31" w:rsidRPr="00B942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B942E2" w:rsidRDefault="00116F31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B942E2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Финансијски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711.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1.070.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1.434.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камата по краткорочним и дугорочним кредитима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камата по финансијском лизингу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Затезне камате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1.040.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ефеката валутне клаузуле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A2BBF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5A2BBF" w:rsidRDefault="005A2BBF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разни финансијски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</w:tr>
      <w:tr w:rsidR="005A2BBF" w:rsidRPr="00B942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B942E2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B942E2" w:rsidRDefault="005A2BBF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Остали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466.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932.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B942E2" w:rsidRDefault="003B38E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1.398.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1.864.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директних отписа потраживања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2D3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3B38EC" w:rsidP="00B942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42E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8963C4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основу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спорова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A2BBF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5A2BBF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5A2BBF" w:rsidRDefault="005A2BBF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Казне за привредне преступе и прекршаје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</w:tr>
      <w:tr w:rsidR="005A2BBF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5A2BBF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Default="005A2BBF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накнаде штете по тужбама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B942E2" w:rsidRDefault="00B942E2" w:rsidP="00B942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30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B942E2" w:rsidP="00B942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45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</w:t>
            </w:r>
          </w:p>
        </w:tc>
      </w:tr>
      <w:tr w:rsidR="005A2BBF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6A5CF4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Default="005A2BBF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непоменути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C074C" w:rsidRDefault="006C074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0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C074C" w:rsidRDefault="006C074C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обезвређења имовине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942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3.000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4.500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6.000</w:t>
            </w:r>
          </w:p>
        </w:tc>
      </w:tr>
      <w:tr w:rsidR="008963C4" w:rsidRPr="00B607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23795" w:rsidRDefault="006C074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3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C52A49" w:rsidRDefault="00C52A49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Порески расход периода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1.147.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2.329.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2.536.</w:t>
            </w:r>
          </w:p>
        </w:tc>
      </w:tr>
      <w:tr w:rsidR="008963C4" w:rsidRPr="00B942E2" w:rsidTr="00B942E2">
        <w:trPr>
          <w:trHeight w:val="144"/>
          <w:tblCellSpacing w:w="0" w:type="dxa"/>
        </w:trPr>
        <w:tc>
          <w:tcPr>
            <w:tcW w:w="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42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42E2" w:rsidRDefault="008963C4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УКУПНИ РАСХОДИ (</w:t>
            </w:r>
            <w:r w:rsidR="005A2BBF"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I+II+III+IV+V+VI+VII+VIII</w:t>
            </w:r>
            <w:r w:rsidR="006C074C"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+IX+X</w:t>
            </w: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B942E2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64.212.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3B38EC"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133.949.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3B38EC"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205.343.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B942E2" w:rsidRDefault="00B942E2" w:rsidP="004556F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311.797</w:t>
            </w:r>
          </w:p>
        </w:tc>
      </w:tr>
    </w:tbl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 Делатност предузећа финансира се 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% од остварених сопствених прихода, остварених од продаје воде, изношења смећа, одржавања јавне хигијене, зоо хигијене, пијачних услуга, погребних услуга и услуга паркинг сервиса.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Сопствени приходи довољни су за обављање делатности предузећа одржавање механизације, грађевинских објеката, опреме, водоводне и канализационе мреже, али су недовољне за инвестициона улагања, за обнављање застарелих водоводних и канализационих мрежа.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приходи </w:t>
      </w:r>
      <w:r w:rsidR="009C2178"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312.834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.000</w:t>
      </w:r>
      <w:r w:rsidR="009C2178">
        <w:rPr>
          <w:rFonts w:ascii="Times New Roman" w:eastAsia="Times New Roman" w:hAnsi="Times New Roman" w:cs="Times New Roman"/>
          <w:sz w:val="24"/>
          <w:szCs w:val="24"/>
        </w:rPr>
        <w:t xml:space="preserve">,00 динара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утврђени су на основу плана физичког обима посла у 20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F400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одини и пројекције финансијских и осталих прихода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Приходи од дистрибуције воде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одвођења отпадних вода 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 xml:space="preserve">и осталих прихода од водовода и канализације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121.400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.000,00 динара. Приходи од изношења смећа, одржавања јавне хигијене </w:t>
      </w:r>
      <w:r w:rsidR="000405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зеленила</w:t>
      </w:r>
      <w:r w:rsidR="000405A7">
        <w:rPr>
          <w:rFonts w:ascii="Times New Roman" w:eastAsia="Times New Roman" w:hAnsi="Times New Roman" w:cs="Times New Roman"/>
          <w:sz w:val="24"/>
          <w:szCs w:val="24"/>
        </w:rPr>
        <w:t xml:space="preserve"> и кошења путног земљишта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114.240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закупа простора, зелене, робне, сточне пијаце и закупа простора за дане вашара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3.020.000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погребних услуга, закупа и одржавања гробних места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7.460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услуга прихватилишта за псе и мачке луталице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6.960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C87B85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B85">
        <w:rPr>
          <w:rFonts w:ascii="Times New Roman" w:eastAsia="Times New Roman" w:hAnsi="Times New Roman" w:cs="Times New Roman"/>
          <w:sz w:val="24"/>
          <w:szCs w:val="24"/>
        </w:rPr>
        <w:t>Приходи од парки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C87B85">
        <w:rPr>
          <w:rFonts w:ascii="Times New Roman" w:eastAsia="Times New Roman" w:hAnsi="Times New Roman" w:cs="Times New Roman"/>
          <w:sz w:val="24"/>
          <w:szCs w:val="24"/>
        </w:rPr>
        <w:t>г серви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 xml:space="preserve">са планирани су у износу од 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87B85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продаје робе планирани су у износу од 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</w:t>
      </w:r>
      <w:r w:rsidR="000405A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Остали пословни приходи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7.420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Финансијски и остали приходи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6.310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Приходи од усклађивања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 xml:space="preserve"> вредности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остале имовине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8.000.000</w:t>
      </w:r>
      <w:r>
        <w:rPr>
          <w:rFonts w:ascii="Times New Roman" w:eastAsia="Times New Roman" w:hAnsi="Times New Roman" w:cs="Times New Roman"/>
          <w:sz w:val="24"/>
          <w:szCs w:val="24"/>
        </w:rPr>
        <w:t>,00 динара.</w:t>
      </w:r>
    </w:p>
    <w:p w:rsidR="00220144" w:rsidRP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Приходи од грађевинске делатности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1.400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Default="009C2178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Укупни р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 xml:space="preserve">асходи пословања предузећа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311.797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.000,00 динара 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планирани су на основу потребног о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безбеђења пословања предузећа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144" w:rsidRPr="00B607E2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Трошкови набавке робе за продавницу погребне опреме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1.210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Трошкови материјала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27.610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 од чега су највећи трошкови горива, мазива и енергије.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Укупни трошкови зарада, накнада зарада и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остали трошкови запослених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износе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180.919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Највећи део наведених трошкова односи се на зараде запослених који су планирани у износу од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166.902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динара</w:t>
      </w:r>
      <w:r w:rsidR="006A5C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Трошкови производних услуга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56.248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.000,00 динара од којих су највећи трошкови преузимања воде од ЈП „ Рзав „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29.500</w:t>
      </w:r>
      <w:r w:rsidR="00660318">
        <w:rPr>
          <w:rFonts w:ascii="Times New Roman" w:eastAsia="Times New Roman" w:hAnsi="Times New Roman" w:cs="Times New Roman"/>
          <w:sz w:val="24"/>
          <w:szCs w:val="24"/>
        </w:rPr>
        <w:t xml:space="preserve">.000,00 динара и обавезе према регионалној депонији „ Дубоко“ за одлагање отпада у износу од 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60318">
        <w:rPr>
          <w:rFonts w:ascii="Times New Roman" w:eastAsia="Times New Roman" w:hAnsi="Times New Roman" w:cs="Times New Roman"/>
          <w:sz w:val="24"/>
          <w:szCs w:val="24"/>
        </w:rPr>
        <w:t>.000,00 динара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C21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07E2" w:rsidRP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Планирани трошкови амортизације износе</w:t>
      </w:r>
      <w:r w:rsidR="00660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18437E" w:rsidRPr="0018437E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нематеријални трошкови износе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19.502</w:t>
      </w:r>
      <w:r w:rsidR="007B7A15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r w:rsidR="0018437E">
        <w:rPr>
          <w:rFonts w:ascii="Times New Roman" w:eastAsia="Times New Roman" w:hAnsi="Times New Roman" w:cs="Times New Roman"/>
          <w:sz w:val="24"/>
          <w:szCs w:val="24"/>
        </w:rPr>
        <w:t>динара.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Финансијски расходи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1.434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Остали расходи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1.864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Расходи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од усклађивања вредности остале имовине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300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653E4F" w:rsidRPr="00653E4F" w:rsidRDefault="00653E4F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Порески расходи периода планирани су у износу од 2.536.000,00 динара.</w:t>
      </w:r>
    </w:p>
    <w:p w:rsidR="00AE40FF" w:rsidRPr="00220144" w:rsidRDefault="00AE40FF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Нето добит планирана је у износу од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1.041.000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,00 динара, иста ће се искористити за 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улагања у опрему и механизацију.</w:t>
      </w:r>
    </w:p>
    <w:p w:rsidR="00267AD7" w:rsidRDefault="00267AD7" w:rsidP="0029797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7E2" w:rsidRPr="00B607E2" w:rsidRDefault="00B607E2" w:rsidP="0029797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6. ПОЛИТИКА ЗАРАДА И ЗАПОШЉАВАЊА</w:t>
      </w:r>
    </w:p>
    <w:p w:rsidR="00B607E2" w:rsidRPr="00CF5F9F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 складу са фискалном политиком Владе РС обрачун исплате зарада вршиће се применом минималне цене рада за најједноставнији рад у износу од 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201,22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 по часу</w:t>
      </w:r>
      <w:r w:rsidR="002C4F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 току 20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D318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а издатке и накнаде члановима Надзорног одбора планирана је </w:t>
      </w:r>
      <w:r w:rsidR="00607DE5">
        <w:rPr>
          <w:rFonts w:ascii="Times New Roman" w:eastAsia="Times New Roman" w:hAnsi="Times New Roman" w:cs="Times New Roman"/>
          <w:sz w:val="24"/>
          <w:szCs w:val="24"/>
        </w:rPr>
        <w:t>накнада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607DE5">
        <w:rPr>
          <w:rFonts w:ascii="Times New Roman" w:eastAsia="Times New Roman" w:hAnsi="Times New Roman" w:cs="Times New Roman"/>
          <w:sz w:val="24"/>
          <w:szCs w:val="24"/>
        </w:rPr>
        <w:t>нето износу од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D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нето за један месец по члану.</w:t>
      </w:r>
      <w:r w:rsidR="002C4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Правилником о систематизацији радних места за оптималан рад предузећа утврђена је запосленост за 1</w:t>
      </w:r>
      <w:r w:rsidR="00CF5F9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535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непосред</w:t>
      </w:r>
      <w:r w:rsidR="00CF5F9F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изврш</w:t>
      </w:r>
      <w:r w:rsidR="00CF5F9F">
        <w:rPr>
          <w:rFonts w:ascii="Times New Roman" w:eastAsia="Times New Roman" w:hAnsi="Times New Roman" w:cs="Times New Roman"/>
          <w:sz w:val="24"/>
          <w:szCs w:val="24"/>
        </w:rPr>
        <w:t>иоца у сталном радном односу.</w:t>
      </w:r>
    </w:p>
    <w:p w:rsidR="00B607E2" w:rsidRPr="00861E55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B942E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годину утврђена је запосленост за 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797C" w:rsidRPr="00DC0F9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5E0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 xml:space="preserve"> изврши</w:t>
      </w:r>
      <w:r w:rsidR="0029797C" w:rsidRPr="00DC0F98">
        <w:rPr>
          <w:rFonts w:ascii="Times New Roman" w:eastAsia="Times New Roman" w:hAnsi="Times New Roman" w:cs="Times New Roman"/>
          <w:sz w:val="24"/>
          <w:szCs w:val="24"/>
        </w:rPr>
        <w:t>оца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и то 11</w:t>
      </w:r>
      <w:r w:rsidR="00AE535A">
        <w:rPr>
          <w:rFonts w:ascii="Times New Roman" w:eastAsia="Times New Roman" w:hAnsi="Times New Roman" w:cs="Times New Roman"/>
          <w:sz w:val="24"/>
          <w:szCs w:val="24"/>
        </w:rPr>
        <w:t>6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извршилаца у сталном радном односу и 11 извршилаца на одређено време.</w:t>
      </w:r>
    </w:p>
    <w:p w:rsidR="00F870E0" w:rsidRDefault="009C2178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6B6929">
        <w:rPr>
          <w:rFonts w:ascii="Times New Roman" w:eastAsia="Times New Roman" w:hAnsi="Times New Roman" w:cs="Times New Roman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пословања з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апосленост у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5E0E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години планирана је на основу одлуке </w:t>
      </w:r>
      <w:r w:rsidR="002F400B">
        <w:rPr>
          <w:rFonts w:ascii="Times New Roman" w:eastAsia="Times New Roman" w:hAnsi="Times New Roman" w:cs="Times New Roman"/>
          <w:sz w:val="24"/>
          <w:szCs w:val="24"/>
        </w:rPr>
        <w:t>СО Пожега о максималном броју запослених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бр.011-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/1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од 0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. године.</w:t>
      </w:r>
    </w:p>
    <w:p w:rsidR="00B607E2" w:rsidRPr="00DC0F98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F98">
        <w:rPr>
          <w:rFonts w:ascii="Times New Roman" w:eastAsia="Times New Roman" w:hAnsi="Times New Roman" w:cs="Times New Roman"/>
          <w:sz w:val="24"/>
          <w:szCs w:val="24"/>
        </w:rPr>
        <w:t>Циљ запошљавања радника на одређено време је целокупно извршење послова, планираних Програмом пословања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5E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>. годину.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Планиране зараде вршиће се из сопствених прихода.</w:t>
      </w:r>
    </w:p>
    <w:p w:rsidR="00B607E2" w:rsidRPr="00B607E2" w:rsidRDefault="00B607E2" w:rsidP="00F870E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7. ИНВЕСТИЦИЈЕ</w:t>
      </w:r>
    </w:p>
    <w:p w:rsid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пословања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5E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 предвиђено је инвестирање у основна средства:</w:t>
      </w:r>
    </w:p>
    <w:p w:rsidR="001D5D83" w:rsidRDefault="001D5D8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 камиона смећара у износу од</w:t>
      </w:r>
      <w:r w:rsidR="00B23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28</w:t>
      </w:r>
      <w:r w:rsidR="00B23A58">
        <w:rPr>
          <w:rFonts w:ascii="Times New Roman" w:eastAsia="Times New Roman" w:hAnsi="Times New Roman" w:cs="Times New Roman"/>
          <w:sz w:val="24"/>
          <w:szCs w:val="24"/>
        </w:rPr>
        <w:t>.000.000,00 динара</w:t>
      </w:r>
    </w:p>
    <w:p w:rsidR="00607DE5" w:rsidRPr="00607DE5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 лака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теретн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возила Фијат Панда у износу </w:t>
      </w:r>
      <w:r>
        <w:rPr>
          <w:rFonts w:ascii="Times New Roman" w:eastAsia="Times New Roman" w:hAnsi="Times New Roman" w:cs="Times New Roman"/>
          <w:sz w:val="24"/>
          <w:szCs w:val="24"/>
        </w:rPr>
        <w:t>700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.000,00 динара</w:t>
      </w:r>
    </w:p>
    <w:p w:rsidR="00607DE5" w:rsidRPr="00607DE5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Изолација гаража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1.200.000,00 динара</w:t>
      </w:r>
    </w:p>
    <w:p w:rsidR="00607DE5" w:rsidRPr="00607DE5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Израда врата гаража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200.000,00 динара</w:t>
      </w:r>
    </w:p>
    <w:p w:rsidR="00607DE5" w:rsidRPr="007A6023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Израда надстрешнице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1.000.000,00 динара</w:t>
      </w:r>
    </w:p>
    <w:p w:rsidR="007A6023" w:rsidRPr="007A6023" w:rsidRDefault="007A602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Пнеуматски чекић-Пикамер у износу од 300.000,00 динара</w:t>
      </w:r>
    </w:p>
    <w:p w:rsidR="007A6023" w:rsidRPr="00B23A58" w:rsidRDefault="007A602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Пумпа за прање возила у износу од 150.000,00 динара</w:t>
      </w:r>
    </w:p>
    <w:p w:rsidR="00B23A58" w:rsidRPr="00234CD1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 путничка возила у износу од 2.000.000,00 динара</w:t>
      </w:r>
    </w:p>
    <w:p w:rsidR="00234CD1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Специјално возило Канал Џет у износу од 40.000.000,00 динара</w:t>
      </w:r>
    </w:p>
    <w:p w:rsid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Финансијска средства за </w:t>
      </w:r>
      <w:r w:rsidR="00F0259A">
        <w:rPr>
          <w:rFonts w:ascii="Times New Roman" w:eastAsia="Times New Roman" w:hAnsi="Times New Roman" w:cs="Times New Roman"/>
          <w:sz w:val="24"/>
          <w:szCs w:val="24"/>
        </w:rPr>
        <w:t>инвестиције обезбедила би се из сопствених прихода</w:t>
      </w:r>
      <w:r w:rsidR="006B6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6B6929">
        <w:rPr>
          <w:rFonts w:ascii="Times New Roman" w:eastAsia="Times New Roman" w:hAnsi="Times New Roman" w:cs="Times New Roman"/>
          <w:sz w:val="24"/>
          <w:szCs w:val="24"/>
        </w:rPr>
        <w:t xml:space="preserve"> обезбеђењем дугорочног кредита 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или финансијског лизинга.</w:t>
      </w:r>
    </w:p>
    <w:p w:rsidR="006A5CF4" w:rsidRDefault="006A5CF4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7E2" w:rsidRPr="00B607E2" w:rsidRDefault="00B607E2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8. ЗАДУЖЕНОСТ</w:t>
      </w:r>
    </w:p>
    <w:p w:rsid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Планирана делатност као и набавка добара и услуга за испуњење плана пословања у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години вршиће се из сопствених прихода.</w:t>
      </w:r>
    </w:p>
    <w:p w:rsidR="006B6929" w:rsidRPr="006B6929" w:rsidRDefault="00B607E2" w:rsidP="007A60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Планирана је: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97C">
        <w:rPr>
          <w:rFonts w:ascii="Times New Roman" w:eastAsia="Times New Roman" w:hAnsi="Times New Roman" w:cs="Times New Roman"/>
          <w:sz w:val="24"/>
          <w:szCs w:val="24"/>
        </w:rPr>
        <w:t>Задуженост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дугорочним кредитом</w:t>
      </w:r>
      <w:r w:rsidRPr="0029797C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="00B23A5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29797C">
        <w:rPr>
          <w:rFonts w:ascii="Times New Roman" w:eastAsia="Times New Roman" w:hAnsi="Times New Roman" w:cs="Times New Roman"/>
          <w:sz w:val="24"/>
          <w:szCs w:val="24"/>
        </w:rPr>
        <w:t xml:space="preserve">.000.000,00 динара за 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инвестициона улагања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 xml:space="preserve"> у механизацију, возила и опрему.</w:t>
      </w:r>
    </w:p>
    <w:p w:rsidR="007D72FB" w:rsidRDefault="007D72FB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2100" w:rsidRDefault="00AD2100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07E2" w:rsidRPr="003201DD" w:rsidRDefault="00B607E2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9. ПЛАНИРАНА ФИНАНСИЈСКА СРЕДСТВА ЗА НАБАВКУ ДОБАРА, РАДОВА И УСЛУГА ЗА ОБАВЉАЊЕ ДЕЛАТНОСТИ И СРЕДСТАВА ЗА ПОСЕБНЕ НАМЕНЕ</w:t>
      </w:r>
    </w:p>
    <w:p w:rsidR="00C87B85" w:rsidRDefault="00B607E2" w:rsidP="00861E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и програмом предузећа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годину предвиђено је 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146.3</w:t>
      </w:r>
      <w:r w:rsidR="003C62DE">
        <w:rPr>
          <w:rFonts w:ascii="Times New Roman" w:eastAsia="Times New Roman" w:hAnsi="Times New Roman" w:cs="Times New Roman"/>
          <w:sz w:val="24"/>
          <w:szCs w:val="24"/>
        </w:rPr>
        <w:t>54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 за набавку добара, радова и услуга за обављање делатности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1E55">
        <w:rPr>
          <w:rFonts w:ascii="Times New Roman" w:eastAsia="Times New Roman" w:hAnsi="Times New Roman" w:cs="Times New Roman"/>
          <w:bCs/>
          <w:sz w:val="24"/>
          <w:szCs w:val="24"/>
        </w:rPr>
        <w:t>Набавка роба за продају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 износу од </w:t>
      </w:r>
      <w:r w:rsidR="00A93D0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660</w:t>
      </w:r>
      <w:r w:rsidR="006B6929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,00 динара</w:t>
      </w:r>
    </w:p>
    <w:p w:rsidR="00861E55" w:rsidRPr="007A6023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Набавка м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атеријала за израду у износу од 12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7A6023" w:rsidRDefault="007A6023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Остали материјални трошкови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200.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канцеларијског материјала у износу од 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500</w:t>
      </w:r>
      <w:r w:rsidR="00A93D03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ауто гума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електричне енергије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310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горива и мазива у износу од 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8.700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воде од „ Рзав“ Ариље у износу одм 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29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Услуге баждарења водомера у износу од 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Услуга одлагања отпада код ЈП „ Дубоко“ у износу од 1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062A9">
        <w:rPr>
          <w:rFonts w:ascii="Times New Roman" w:eastAsia="Times New Roman" w:hAnsi="Times New Roman" w:cs="Times New Roman"/>
          <w:bCs/>
          <w:sz w:val="24"/>
          <w:szCs w:val="24"/>
        </w:rPr>
        <w:t>900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Услуге паркинг сервиса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720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ПТТ услуге у износу од 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0C0F75">
        <w:rPr>
          <w:rFonts w:ascii="Times New Roman" w:eastAsia="Times New Roman" w:hAnsi="Times New Roman" w:cs="Times New Roman"/>
          <w:bCs/>
          <w:sz w:val="24"/>
          <w:szCs w:val="24"/>
        </w:rPr>
        <w:t>250</w:t>
      </w:r>
      <w:r w:rsidR="00A93D0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000,00 динара</w:t>
      </w:r>
    </w:p>
    <w:p w:rsidR="00861E55" w:rsidRDefault="00986902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Нематеријалне услуге</w:t>
      </w:r>
      <w:r w:rsidR="00861E5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износу од 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6.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480</w:t>
      </w:r>
      <w:r w:rsidR="00861E55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Pr="009B48EA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Остале производне услуге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23.400</w:t>
      </w:r>
      <w:r w:rsidR="003D377C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9B48EA" w:rsidRPr="007A6023" w:rsidRDefault="009B48EA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Остале непроизводне услуге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3.880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7A6023" w:rsidRPr="00234CD1" w:rsidRDefault="00234CD1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Возила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опрема у износу од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16.050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234CD1" w:rsidRPr="00861E55" w:rsidRDefault="00234CD1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Изградња објеката у износу од 7.800.000,00 динара</w:t>
      </w:r>
    </w:p>
    <w:p w:rsidR="00B607E2" w:rsidRPr="003201DD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10. ЦЕНЕ</w:t>
      </w:r>
    </w:p>
    <w:p w:rsidR="00B607E2" w:rsidRPr="001E5D2B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B85">
        <w:rPr>
          <w:rFonts w:ascii="Times New Roman" w:eastAsia="Times New Roman" w:hAnsi="Times New Roman" w:cs="Times New Roman"/>
          <w:sz w:val="24"/>
          <w:szCs w:val="24"/>
        </w:rPr>
        <w:t xml:space="preserve">Цене комуналних услуга формирају се на бази 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планираних расхода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.годину.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Цене услуга ЈКП ``Наш Дом`` утврђује Надзорни одбор, а сагласност даје скупштина Општине Пожега.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Цене воде и изношења смећа нису економске већ социјалне категорије. У структури цена није заступљена развојна компонента и компонента инвестиционог одржавања, као и економски принципи формирања цене, већ социјална компонента у складу са куповном моћи потрошача.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Имајући све ово у виду јасно је да су средства од дистрибуирања воде и изношења смећа недовољна за текуће одржавање, улагање у опрему и реконструкцију застареле водоводне и канализационе мреже у </w:t>
      </w:r>
      <w:r w:rsidRPr="00B607E2">
        <w:rPr>
          <w:rFonts w:ascii="Times New Roman" w:eastAsia="Times New Roman" w:hAnsi="Times New Roman" w:cs="Times New Roman"/>
          <w:sz w:val="24"/>
          <w:szCs w:val="24"/>
          <w:lang w:val="hr-HR"/>
        </w:rPr>
        <w:t>граду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 као и депоновања смећа на регионалну депонију “ Дубоко “.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Потребно је да Општина као оснивач у складу са својим законским овлашћењима и интересима свих грађана Општине Пожега у наредном периоду издвоји део средстава у виду 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условљених донација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На овај начин обезбедио би се део недостајућих средстава за набавку опреме и реконструкцију дела застарелих водоводних и канализационих мрежа</w:t>
      </w:r>
      <w:r w:rsidR="003D37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Да би предузеће у свом пословању остварило позитивнији финансијски резултат, цене по којима ЈКП ``Наш Дом`` фактурише комуналне услуге морају бити економске. Основицу за утврђивање истих чине стварне цене коштања и то:</w:t>
      </w:r>
    </w:p>
    <w:p w:rsidR="00B607E2" w:rsidRPr="00B607E2" w:rsidRDefault="00B607E2" w:rsidP="00E707B3">
      <w:pPr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Цена коштања м3 воде по калкулацији на основу 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планираних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дину износи 80,79 дин./м3</w:t>
      </w:r>
    </w:p>
    <w:p w:rsidR="00B607E2" w:rsidRPr="00B607E2" w:rsidRDefault="00B607E2" w:rsidP="00E707B3">
      <w:pPr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Цена коштања изношења и одлагања смећа на регионалну депонију “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Дубоко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“ по м2 по калкулацији на основу 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планираних расхода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t>2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износи </w:t>
      </w:r>
      <w:r w:rsidR="009E1C44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t>5</w:t>
      </w:r>
      <w:r w:rsidR="009E1C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7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дин/м2.</w:t>
      </w:r>
    </w:p>
    <w:p w:rsidR="00162184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ПЛАН 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КРЕТАЊА ЦЕНА КОМУНАЛНИХ УСЛУГА ОД ЈАВНОГ ИНТЕРЕСА 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У 20</w:t>
      </w:r>
      <w:r w:rsidR="00FD363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18651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02138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ГОДИНИ</w:t>
      </w:r>
    </w:p>
    <w:tbl>
      <w:tblPr>
        <w:tblW w:w="10080" w:type="dxa"/>
        <w:tblCellSpacing w:w="0" w:type="dxa"/>
        <w:tblInd w:w="-1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960"/>
        <w:gridCol w:w="1170"/>
        <w:gridCol w:w="1530"/>
        <w:gridCol w:w="1620"/>
        <w:gridCol w:w="1800"/>
      </w:tblGrid>
      <w:tr w:rsidR="00F9154A" w:rsidRPr="00B607E2" w:rsidTr="00555161">
        <w:trPr>
          <w:tblCellSpacing w:w="0" w:type="dxa"/>
        </w:trPr>
        <w:tc>
          <w:tcPr>
            <w:tcW w:w="39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производа и услуга</w:t>
            </w:r>
          </w:p>
        </w:tc>
        <w:tc>
          <w:tcPr>
            <w:tcW w:w="117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  <w:p w:rsidR="00F9154A" w:rsidRPr="00B607E2" w:rsidRDefault="00F9154A" w:rsidP="00B6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C4EF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213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 дин. по јединици мере</w:t>
            </w:r>
          </w:p>
        </w:tc>
        <w:tc>
          <w:tcPr>
            <w:tcW w:w="16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592A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  <w:p w:rsidR="00F9154A" w:rsidRPr="00B607E2" w:rsidRDefault="00F9154A" w:rsidP="00592A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дец.тек.год./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дец.пред. год.</w:t>
            </w:r>
          </w:p>
        </w:tc>
        <w:tc>
          <w:tcPr>
            <w:tcW w:w="18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592A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Повећања - смањења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јан.-дец.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текуће год.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 %</w:t>
            </w:r>
          </w:p>
        </w:tc>
      </w:tr>
      <w:tr w:rsidR="00F9154A" w:rsidRPr="00B607E2" w:rsidTr="00555161">
        <w:trPr>
          <w:trHeight w:val="717"/>
          <w:tblCellSpacing w:w="0" w:type="dxa"/>
        </w:trPr>
        <w:tc>
          <w:tcPr>
            <w:tcW w:w="396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 – XII</w:t>
            </w:r>
          </w:p>
          <w:p w:rsidR="00F9154A" w:rsidRPr="00B607E2" w:rsidRDefault="00F9154A" w:rsidP="00FC4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C4EF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213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54A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F9154A" w:rsidRDefault="00F9154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Утрошена вода (м3)</w:t>
            </w:r>
          </w:p>
        </w:tc>
        <w:tc>
          <w:tcPr>
            <w:tcW w:w="432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C57A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68,39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68,39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Привредна пред.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C57A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СТР,СУР,СТКР и др.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71,07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71,07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4EF0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555161" w:rsidRDefault="00FC4EF0" w:rsidP="0055516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Накнада за одржавање </w:t>
            </w:r>
            <w:r w:rsidR="00555161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водоводног прикључка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Утрошена вода преко лимита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 - село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165,38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165,38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Канализација – 25% од цене воде (м3)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17,09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17,09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Привредна предузећа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 СУР, СТКР и др.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Изношење смећа (м2)</w:t>
            </w:r>
          </w:p>
        </w:tc>
        <w:tc>
          <w:tcPr>
            <w:tcW w:w="432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10,86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10,86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17,48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FD36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Привредна предузећа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21,74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21,74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СТР,СУР,СТКР и др. паушал до 50 м2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1.466,00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1.466,00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СЗР до 50 м2 - паушал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1.047.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1.047.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делатности – паушал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FD36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СТР,СУР,СТКР и др. преко 50м2 по м2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16,47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16,47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FD36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Погребне услуге – старо гробље</w:t>
            </w:r>
          </w:p>
        </w:tc>
        <w:tc>
          <w:tcPr>
            <w:tcW w:w="61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 за једно гроб.место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42.977,01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42.977,01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два гроб. 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50.138,07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50.138,07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три гроб. 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57.302,32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57.302,32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Погребне услуге – ново гробље</w:t>
            </w:r>
          </w:p>
        </w:tc>
        <w:tc>
          <w:tcPr>
            <w:tcW w:w="61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једно гроб.место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48.768,48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48.768,48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два гроб.места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56.082,90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56.082,90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три гроб.места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63.398,38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63.398,38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 зем.по једном гроб.месту годишње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Одржав. гробља по једном гроб.месту годишње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504,00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504,00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Услуге паркирања</w:t>
            </w:r>
          </w:p>
        </w:tc>
        <w:tc>
          <w:tcPr>
            <w:tcW w:w="612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Паркинг карта – I ЗОНА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Паркинг карта – II ЗОНА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555161">
        <w:trPr>
          <w:tblCellSpacing w:w="0" w:type="dxa"/>
        </w:trPr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Дневна паркинг карта - II ЗОНА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07E2" w:rsidRDefault="00B607E2" w:rsidP="004D79F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Цене су без ПДВ-а , осим услуга паркирања у којима је садржан ПДВ.</w:t>
      </w:r>
    </w:p>
    <w:p w:rsidR="00555161" w:rsidRPr="000C0F75" w:rsidRDefault="00555161" w:rsidP="000C0F7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07E2" w:rsidRPr="003201DD" w:rsidRDefault="00B607E2" w:rsidP="0016218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11. УПРАВЉАЊЕ РИЗИЦИМА</w:t>
      </w:r>
    </w:p>
    <w:p w:rsidR="009121CD" w:rsidRDefault="009121CD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Планирање активности прате одређени ризици који могу пореметити остварење планираних задатака који су постављени програмом пословања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годину.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Уредна испорука воде за пиће зависи од хидрометеоролошких услова у летњем пеериоду због малог водостаја у реци Рзав и због могућих хаварија на магистралном цевоводу. У оваквим условима забрањује се ненаменско трошење воде.</w:t>
      </w:r>
    </w:p>
    <w:p w:rsidR="003201DD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Да би се поштовале обавезе према добављачима, институцијама државе, финансијским организацијама и запосленим наплата потраживањ из редовног пословања мора бити преко 95%.</w:t>
      </w:r>
    </w:p>
    <w:p w:rsidR="000C0F75" w:rsidRPr="000C0F75" w:rsidRDefault="00B607E2" w:rsidP="000C0F7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случају угрожене ликвидности користити поступак принудне наплате као крајњу меру која се мора користити.</w:t>
      </w:r>
      <w:r w:rsidR="000C0F7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62184" w:rsidRPr="000C0F75" w:rsidRDefault="000C0F75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0F75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остоји реална тенденција раста цена енергената и појединих артикала који значајно утичу на трошкове пословања, инфлација достиже, чак и прелази 7%.</w:t>
      </w:r>
    </w:p>
    <w:p w:rsidR="00162184" w:rsidRDefault="00162184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3FEB" w:rsidRDefault="00273FEB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273FEB" w:rsidSect="00816806">
      <w:headerReference w:type="default" r:id="rId11"/>
      <w:footerReference w:type="default" r:id="rId12"/>
      <w:pgSz w:w="12240" w:h="15840"/>
      <w:pgMar w:top="720" w:right="99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CE1" w:rsidRDefault="00CA3CE1" w:rsidP="00C57EBE">
      <w:pPr>
        <w:spacing w:after="0" w:line="240" w:lineRule="auto"/>
      </w:pPr>
      <w:r>
        <w:separator/>
      </w:r>
    </w:p>
  </w:endnote>
  <w:endnote w:type="continuationSeparator" w:id="1">
    <w:p w:rsidR="00CA3CE1" w:rsidRDefault="00CA3CE1" w:rsidP="00C5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8735"/>
      <w:docPartObj>
        <w:docPartGallery w:val="Page Numbers (Bottom of Page)"/>
        <w:docPartUnique/>
      </w:docPartObj>
    </w:sdtPr>
    <w:sdtContent>
      <w:p w:rsidR="006665C6" w:rsidRDefault="00CE2143">
        <w:pPr>
          <w:pStyle w:val="Footer"/>
          <w:jc w:val="center"/>
        </w:pPr>
        <w:fldSimple w:instr=" PAGE   \* MERGEFORMAT ">
          <w:r w:rsidR="00CC3883">
            <w:rPr>
              <w:noProof/>
            </w:rPr>
            <w:t>1</w:t>
          </w:r>
        </w:fldSimple>
      </w:p>
    </w:sdtContent>
  </w:sdt>
  <w:p w:rsidR="006665C6" w:rsidRDefault="006665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CE1" w:rsidRDefault="00CA3CE1" w:rsidP="00C57EBE">
      <w:pPr>
        <w:spacing w:after="0" w:line="240" w:lineRule="auto"/>
      </w:pPr>
      <w:r>
        <w:separator/>
      </w:r>
    </w:p>
  </w:footnote>
  <w:footnote w:type="continuationSeparator" w:id="1">
    <w:p w:rsidR="00CA3CE1" w:rsidRDefault="00CA3CE1" w:rsidP="00C5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5C6" w:rsidRPr="00EF1036" w:rsidRDefault="006665C6">
    <w:pPr>
      <w:pStyle w:val="Header"/>
    </w:pPr>
  </w:p>
  <w:p w:rsidR="006665C6" w:rsidRDefault="006665C6">
    <w:pPr>
      <w:pStyle w:val="Header"/>
    </w:pPr>
  </w:p>
  <w:p w:rsidR="006665C6" w:rsidRPr="00816806" w:rsidRDefault="006665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47C6"/>
    <w:multiLevelType w:val="multilevel"/>
    <w:tmpl w:val="0A06FD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D0425"/>
    <w:multiLevelType w:val="hybridMultilevel"/>
    <w:tmpl w:val="2B64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12B"/>
    <w:multiLevelType w:val="multilevel"/>
    <w:tmpl w:val="5930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DA6514"/>
    <w:multiLevelType w:val="multilevel"/>
    <w:tmpl w:val="ED50D47C"/>
    <w:lvl w:ilvl="0">
      <w:start w:val="2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470A31"/>
    <w:multiLevelType w:val="hybridMultilevel"/>
    <w:tmpl w:val="5A84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C36E3"/>
    <w:multiLevelType w:val="multilevel"/>
    <w:tmpl w:val="525016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46209"/>
    <w:multiLevelType w:val="multilevel"/>
    <w:tmpl w:val="66FC5F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716010"/>
    <w:multiLevelType w:val="multilevel"/>
    <w:tmpl w:val="BE30F2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D46FCF"/>
    <w:multiLevelType w:val="multilevel"/>
    <w:tmpl w:val="5026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C11B88"/>
    <w:multiLevelType w:val="hybridMultilevel"/>
    <w:tmpl w:val="67BCF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B427E"/>
    <w:multiLevelType w:val="hybridMultilevel"/>
    <w:tmpl w:val="1D4C364C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865317"/>
    <w:multiLevelType w:val="hybridMultilevel"/>
    <w:tmpl w:val="D4B4B56E"/>
    <w:lvl w:ilvl="0" w:tplc="E98E7C80">
      <w:numFmt w:val="bullet"/>
      <w:lvlText w:val="-"/>
      <w:lvlJc w:val="left"/>
      <w:pPr>
        <w:ind w:left="81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1E5D7E59"/>
    <w:multiLevelType w:val="multilevel"/>
    <w:tmpl w:val="DB34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8A5E96"/>
    <w:multiLevelType w:val="hybridMultilevel"/>
    <w:tmpl w:val="C958E2AE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52469"/>
    <w:multiLevelType w:val="multilevel"/>
    <w:tmpl w:val="215C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7D5A51"/>
    <w:multiLevelType w:val="hybridMultilevel"/>
    <w:tmpl w:val="40CA1506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6B7945"/>
    <w:multiLevelType w:val="multilevel"/>
    <w:tmpl w:val="429236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2420A8"/>
    <w:multiLevelType w:val="hybridMultilevel"/>
    <w:tmpl w:val="4C1ADE0A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7E1C6A"/>
    <w:multiLevelType w:val="hybridMultilevel"/>
    <w:tmpl w:val="A2E25AC8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6409CD"/>
    <w:multiLevelType w:val="multilevel"/>
    <w:tmpl w:val="4D320A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62022F"/>
    <w:multiLevelType w:val="multilevel"/>
    <w:tmpl w:val="E3F0EBF8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B870AA5"/>
    <w:multiLevelType w:val="multilevel"/>
    <w:tmpl w:val="FCF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CA629A2"/>
    <w:multiLevelType w:val="multilevel"/>
    <w:tmpl w:val="C684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315015"/>
    <w:multiLevelType w:val="hybridMultilevel"/>
    <w:tmpl w:val="0CAA1542"/>
    <w:lvl w:ilvl="0" w:tplc="168440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507A71"/>
    <w:multiLevelType w:val="multilevel"/>
    <w:tmpl w:val="433004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8E4D5B"/>
    <w:multiLevelType w:val="multilevel"/>
    <w:tmpl w:val="D81E98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A563FCC"/>
    <w:multiLevelType w:val="multilevel"/>
    <w:tmpl w:val="689A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AB167D5"/>
    <w:multiLevelType w:val="multilevel"/>
    <w:tmpl w:val="AC40B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CFF51A8"/>
    <w:multiLevelType w:val="hybridMultilevel"/>
    <w:tmpl w:val="1C0A0E52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82372E"/>
    <w:multiLevelType w:val="hybridMultilevel"/>
    <w:tmpl w:val="2854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2B496D"/>
    <w:multiLevelType w:val="hybridMultilevel"/>
    <w:tmpl w:val="364A46FA"/>
    <w:lvl w:ilvl="0" w:tplc="9000D7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8A4C09"/>
    <w:multiLevelType w:val="hybridMultilevel"/>
    <w:tmpl w:val="6F1E362C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A7216E"/>
    <w:multiLevelType w:val="multilevel"/>
    <w:tmpl w:val="480C88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3842AD"/>
    <w:multiLevelType w:val="multilevel"/>
    <w:tmpl w:val="EE26DCD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E03906"/>
    <w:multiLevelType w:val="hybridMultilevel"/>
    <w:tmpl w:val="DA603836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0C202E"/>
    <w:multiLevelType w:val="multilevel"/>
    <w:tmpl w:val="827681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BCD009B"/>
    <w:multiLevelType w:val="multilevel"/>
    <w:tmpl w:val="CBAABA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DD615FB"/>
    <w:multiLevelType w:val="multilevel"/>
    <w:tmpl w:val="F19472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1BE7F81"/>
    <w:multiLevelType w:val="multilevel"/>
    <w:tmpl w:val="551EEF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2B87C4C"/>
    <w:multiLevelType w:val="hybridMultilevel"/>
    <w:tmpl w:val="AB64B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6659"/>
    <w:multiLevelType w:val="multilevel"/>
    <w:tmpl w:val="AAAACB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D37BFC"/>
    <w:multiLevelType w:val="multilevel"/>
    <w:tmpl w:val="0F7A2D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DDE384A"/>
    <w:multiLevelType w:val="multilevel"/>
    <w:tmpl w:val="38E2B3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E336D8A"/>
    <w:multiLevelType w:val="hybridMultilevel"/>
    <w:tmpl w:val="FDE26EE6"/>
    <w:lvl w:ilvl="0" w:tplc="869A52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F50BBF"/>
    <w:multiLevelType w:val="multilevel"/>
    <w:tmpl w:val="BB7AB6D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6F6EC9"/>
    <w:multiLevelType w:val="hybridMultilevel"/>
    <w:tmpl w:val="96BE5E58"/>
    <w:lvl w:ilvl="0" w:tplc="53FE99C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>
    <w:nsid w:val="77752856"/>
    <w:multiLevelType w:val="multilevel"/>
    <w:tmpl w:val="DCC611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9952E22"/>
    <w:multiLevelType w:val="multilevel"/>
    <w:tmpl w:val="E1AE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88695E"/>
    <w:multiLevelType w:val="multilevel"/>
    <w:tmpl w:val="72884E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FB8144B"/>
    <w:multiLevelType w:val="multilevel"/>
    <w:tmpl w:val="993060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6"/>
  </w:num>
  <w:num w:numId="3">
    <w:abstractNumId w:val="33"/>
  </w:num>
  <w:num w:numId="4">
    <w:abstractNumId w:val="38"/>
  </w:num>
  <w:num w:numId="5">
    <w:abstractNumId w:val="16"/>
  </w:num>
  <w:num w:numId="6">
    <w:abstractNumId w:val="35"/>
  </w:num>
  <w:num w:numId="7">
    <w:abstractNumId w:val="19"/>
  </w:num>
  <w:num w:numId="8">
    <w:abstractNumId w:val="32"/>
  </w:num>
  <w:num w:numId="9">
    <w:abstractNumId w:val="44"/>
  </w:num>
  <w:num w:numId="10">
    <w:abstractNumId w:val="42"/>
  </w:num>
  <w:num w:numId="11">
    <w:abstractNumId w:val="24"/>
  </w:num>
  <w:num w:numId="12">
    <w:abstractNumId w:val="6"/>
  </w:num>
  <w:num w:numId="13">
    <w:abstractNumId w:val="2"/>
  </w:num>
  <w:num w:numId="14">
    <w:abstractNumId w:val="47"/>
  </w:num>
  <w:num w:numId="15">
    <w:abstractNumId w:val="12"/>
  </w:num>
  <w:num w:numId="16">
    <w:abstractNumId w:val="40"/>
  </w:num>
  <w:num w:numId="17">
    <w:abstractNumId w:val="41"/>
  </w:num>
  <w:num w:numId="18">
    <w:abstractNumId w:val="0"/>
  </w:num>
  <w:num w:numId="19">
    <w:abstractNumId w:val="48"/>
  </w:num>
  <w:num w:numId="20">
    <w:abstractNumId w:val="25"/>
  </w:num>
  <w:num w:numId="21">
    <w:abstractNumId w:val="46"/>
  </w:num>
  <w:num w:numId="22">
    <w:abstractNumId w:val="7"/>
  </w:num>
  <w:num w:numId="23">
    <w:abstractNumId w:val="5"/>
  </w:num>
  <w:num w:numId="24">
    <w:abstractNumId w:val="49"/>
  </w:num>
  <w:num w:numId="25">
    <w:abstractNumId w:val="14"/>
  </w:num>
  <w:num w:numId="26">
    <w:abstractNumId w:val="26"/>
  </w:num>
  <w:num w:numId="27">
    <w:abstractNumId w:val="37"/>
  </w:num>
  <w:num w:numId="28">
    <w:abstractNumId w:val="8"/>
  </w:num>
  <w:num w:numId="29">
    <w:abstractNumId w:val="22"/>
  </w:num>
  <w:num w:numId="30">
    <w:abstractNumId w:val="28"/>
  </w:num>
  <w:num w:numId="31">
    <w:abstractNumId w:val="45"/>
  </w:num>
  <w:num w:numId="32">
    <w:abstractNumId w:val="31"/>
  </w:num>
  <w:num w:numId="33">
    <w:abstractNumId w:val="17"/>
  </w:num>
  <w:num w:numId="34">
    <w:abstractNumId w:val="18"/>
  </w:num>
  <w:num w:numId="35">
    <w:abstractNumId w:val="20"/>
  </w:num>
  <w:num w:numId="36">
    <w:abstractNumId w:val="3"/>
  </w:num>
  <w:num w:numId="37">
    <w:abstractNumId w:val="1"/>
  </w:num>
  <w:num w:numId="38">
    <w:abstractNumId w:val="23"/>
  </w:num>
  <w:num w:numId="39">
    <w:abstractNumId w:val="30"/>
  </w:num>
  <w:num w:numId="40">
    <w:abstractNumId w:val="39"/>
  </w:num>
  <w:num w:numId="41">
    <w:abstractNumId w:val="29"/>
  </w:num>
  <w:num w:numId="42">
    <w:abstractNumId w:val="21"/>
  </w:num>
  <w:num w:numId="43">
    <w:abstractNumId w:val="4"/>
  </w:num>
  <w:num w:numId="44">
    <w:abstractNumId w:val="43"/>
  </w:num>
  <w:num w:numId="45">
    <w:abstractNumId w:val="9"/>
  </w:num>
  <w:num w:numId="46">
    <w:abstractNumId w:val="11"/>
  </w:num>
  <w:num w:numId="47">
    <w:abstractNumId w:val="10"/>
  </w:num>
  <w:num w:numId="48">
    <w:abstractNumId w:val="34"/>
  </w:num>
  <w:num w:numId="49">
    <w:abstractNumId w:val="15"/>
  </w:num>
  <w:num w:numId="5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7E2"/>
    <w:rsid w:val="00000682"/>
    <w:rsid w:val="0000730B"/>
    <w:rsid w:val="00011DF4"/>
    <w:rsid w:val="00017A61"/>
    <w:rsid w:val="0002138C"/>
    <w:rsid w:val="0002429D"/>
    <w:rsid w:val="0003713F"/>
    <w:rsid w:val="000405A7"/>
    <w:rsid w:val="00042CCA"/>
    <w:rsid w:val="00044686"/>
    <w:rsid w:val="00051850"/>
    <w:rsid w:val="000520EE"/>
    <w:rsid w:val="00052E08"/>
    <w:rsid w:val="0005448B"/>
    <w:rsid w:val="000567AB"/>
    <w:rsid w:val="00056BA9"/>
    <w:rsid w:val="00063F12"/>
    <w:rsid w:val="00064A98"/>
    <w:rsid w:val="00070BA0"/>
    <w:rsid w:val="00072FDE"/>
    <w:rsid w:val="00074D0A"/>
    <w:rsid w:val="00080AA1"/>
    <w:rsid w:val="0008217A"/>
    <w:rsid w:val="00083D72"/>
    <w:rsid w:val="00083EEF"/>
    <w:rsid w:val="00084F83"/>
    <w:rsid w:val="00085D2E"/>
    <w:rsid w:val="00085F44"/>
    <w:rsid w:val="00086124"/>
    <w:rsid w:val="000901E9"/>
    <w:rsid w:val="000912A1"/>
    <w:rsid w:val="00091B83"/>
    <w:rsid w:val="00094213"/>
    <w:rsid w:val="00094E71"/>
    <w:rsid w:val="00096A71"/>
    <w:rsid w:val="000A1BD9"/>
    <w:rsid w:val="000A2306"/>
    <w:rsid w:val="000A2400"/>
    <w:rsid w:val="000B1E20"/>
    <w:rsid w:val="000B459E"/>
    <w:rsid w:val="000B6039"/>
    <w:rsid w:val="000C0F75"/>
    <w:rsid w:val="000C19BC"/>
    <w:rsid w:val="000C1AF3"/>
    <w:rsid w:val="000C741F"/>
    <w:rsid w:val="000D0307"/>
    <w:rsid w:val="000D0635"/>
    <w:rsid w:val="000D1B69"/>
    <w:rsid w:val="000D411D"/>
    <w:rsid w:val="000E0BF9"/>
    <w:rsid w:val="000E3378"/>
    <w:rsid w:val="000E383B"/>
    <w:rsid w:val="000E6C64"/>
    <w:rsid w:val="000F4474"/>
    <w:rsid w:val="001028BC"/>
    <w:rsid w:val="001041F9"/>
    <w:rsid w:val="00107731"/>
    <w:rsid w:val="001120FD"/>
    <w:rsid w:val="00114073"/>
    <w:rsid w:val="00116F31"/>
    <w:rsid w:val="001171D8"/>
    <w:rsid w:val="00120B69"/>
    <w:rsid w:val="001276BC"/>
    <w:rsid w:val="001318EB"/>
    <w:rsid w:val="001357FC"/>
    <w:rsid w:val="00136E14"/>
    <w:rsid w:val="00145DDC"/>
    <w:rsid w:val="00147BF6"/>
    <w:rsid w:val="00147DFE"/>
    <w:rsid w:val="001514F9"/>
    <w:rsid w:val="00151926"/>
    <w:rsid w:val="00152457"/>
    <w:rsid w:val="001540BD"/>
    <w:rsid w:val="0015435F"/>
    <w:rsid w:val="0015447E"/>
    <w:rsid w:val="00156FD5"/>
    <w:rsid w:val="00162184"/>
    <w:rsid w:val="00165048"/>
    <w:rsid w:val="00166B2B"/>
    <w:rsid w:val="00171D6A"/>
    <w:rsid w:val="0017400B"/>
    <w:rsid w:val="0017596D"/>
    <w:rsid w:val="00176473"/>
    <w:rsid w:val="0018090E"/>
    <w:rsid w:val="00181FC3"/>
    <w:rsid w:val="00182915"/>
    <w:rsid w:val="0018437E"/>
    <w:rsid w:val="00186512"/>
    <w:rsid w:val="00190DC6"/>
    <w:rsid w:val="00192B2E"/>
    <w:rsid w:val="001934C6"/>
    <w:rsid w:val="00193F97"/>
    <w:rsid w:val="001959A7"/>
    <w:rsid w:val="001A268E"/>
    <w:rsid w:val="001A2928"/>
    <w:rsid w:val="001A380D"/>
    <w:rsid w:val="001B6119"/>
    <w:rsid w:val="001B683B"/>
    <w:rsid w:val="001C08BA"/>
    <w:rsid w:val="001D0304"/>
    <w:rsid w:val="001D543E"/>
    <w:rsid w:val="001D5D83"/>
    <w:rsid w:val="001E1E30"/>
    <w:rsid w:val="001E3FB3"/>
    <w:rsid w:val="001E5D2B"/>
    <w:rsid w:val="001E6381"/>
    <w:rsid w:val="001E6480"/>
    <w:rsid w:val="001E6A5E"/>
    <w:rsid w:val="001E6E64"/>
    <w:rsid w:val="001F3143"/>
    <w:rsid w:val="002008A0"/>
    <w:rsid w:val="002125EE"/>
    <w:rsid w:val="00214057"/>
    <w:rsid w:val="00214FAD"/>
    <w:rsid w:val="00215F7D"/>
    <w:rsid w:val="00220144"/>
    <w:rsid w:val="00220544"/>
    <w:rsid w:val="00220607"/>
    <w:rsid w:val="002250F3"/>
    <w:rsid w:val="00227429"/>
    <w:rsid w:val="00234CD1"/>
    <w:rsid w:val="0023541E"/>
    <w:rsid w:val="002365FE"/>
    <w:rsid w:val="002371D0"/>
    <w:rsid w:val="002442AB"/>
    <w:rsid w:val="00244681"/>
    <w:rsid w:val="00244B50"/>
    <w:rsid w:val="00245D93"/>
    <w:rsid w:val="0024763F"/>
    <w:rsid w:val="00251EFF"/>
    <w:rsid w:val="0025560C"/>
    <w:rsid w:val="0025712E"/>
    <w:rsid w:val="00267AD7"/>
    <w:rsid w:val="00273FEB"/>
    <w:rsid w:val="00274F50"/>
    <w:rsid w:val="00283C24"/>
    <w:rsid w:val="00287887"/>
    <w:rsid w:val="00287CF3"/>
    <w:rsid w:val="00290C5C"/>
    <w:rsid w:val="002941FC"/>
    <w:rsid w:val="0029797C"/>
    <w:rsid w:val="002A1213"/>
    <w:rsid w:val="002A149F"/>
    <w:rsid w:val="002A723E"/>
    <w:rsid w:val="002B03D3"/>
    <w:rsid w:val="002B18CC"/>
    <w:rsid w:val="002B3319"/>
    <w:rsid w:val="002C4539"/>
    <w:rsid w:val="002C4F45"/>
    <w:rsid w:val="002C523B"/>
    <w:rsid w:val="002D318B"/>
    <w:rsid w:val="002D41B5"/>
    <w:rsid w:val="002D4344"/>
    <w:rsid w:val="002D5C6C"/>
    <w:rsid w:val="002D789C"/>
    <w:rsid w:val="002F0B04"/>
    <w:rsid w:val="002F400B"/>
    <w:rsid w:val="002F571F"/>
    <w:rsid w:val="002F7FC0"/>
    <w:rsid w:val="0030584C"/>
    <w:rsid w:val="00306F48"/>
    <w:rsid w:val="00311226"/>
    <w:rsid w:val="00312098"/>
    <w:rsid w:val="0031300E"/>
    <w:rsid w:val="00317BD4"/>
    <w:rsid w:val="003201DD"/>
    <w:rsid w:val="00325FEB"/>
    <w:rsid w:val="0033306A"/>
    <w:rsid w:val="003354C2"/>
    <w:rsid w:val="00336FB2"/>
    <w:rsid w:val="00341C5F"/>
    <w:rsid w:val="00342CC6"/>
    <w:rsid w:val="00345B20"/>
    <w:rsid w:val="003464BE"/>
    <w:rsid w:val="00347F92"/>
    <w:rsid w:val="0035106B"/>
    <w:rsid w:val="00355DB5"/>
    <w:rsid w:val="003566DA"/>
    <w:rsid w:val="00360B1B"/>
    <w:rsid w:val="0036109D"/>
    <w:rsid w:val="003617EF"/>
    <w:rsid w:val="003618A3"/>
    <w:rsid w:val="003665FC"/>
    <w:rsid w:val="003708BC"/>
    <w:rsid w:val="003711A4"/>
    <w:rsid w:val="00371BFD"/>
    <w:rsid w:val="0038327F"/>
    <w:rsid w:val="0038683B"/>
    <w:rsid w:val="00390E20"/>
    <w:rsid w:val="003945E3"/>
    <w:rsid w:val="00395E26"/>
    <w:rsid w:val="003A137C"/>
    <w:rsid w:val="003A4101"/>
    <w:rsid w:val="003A6E97"/>
    <w:rsid w:val="003B185F"/>
    <w:rsid w:val="003B287F"/>
    <w:rsid w:val="003B38EC"/>
    <w:rsid w:val="003B4B06"/>
    <w:rsid w:val="003B557B"/>
    <w:rsid w:val="003B7DB5"/>
    <w:rsid w:val="003C094D"/>
    <w:rsid w:val="003C320B"/>
    <w:rsid w:val="003C447F"/>
    <w:rsid w:val="003C47F0"/>
    <w:rsid w:val="003C52F0"/>
    <w:rsid w:val="003C62DE"/>
    <w:rsid w:val="003C7E50"/>
    <w:rsid w:val="003D1A7B"/>
    <w:rsid w:val="003D377C"/>
    <w:rsid w:val="003D4BBA"/>
    <w:rsid w:val="003D77D1"/>
    <w:rsid w:val="003E3B92"/>
    <w:rsid w:val="003E444E"/>
    <w:rsid w:val="003E74DD"/>
    <w:rsid w:val="003F1759"/>
    <w:rsid w:val="003F45E8"/>
    <w:rsid w:val="003F5CA0"/>
    <w:rsid w:val="003F60A0"/>
    <w:rsid w:val="00401141"/>
    <w:rsid w:val="004203CA"/>
    <w:rsid w:val="004247A2"/>
    <w:rsid w:val="00426135"/>
    <w:rsid w:val="00426E9E"/>
    <w:rsid w:val="00433724"/>
    <w:rsid w:val="00434B74"/>
    <w:rsid w:val="004360E4"/>
    <w:rsid w:val="00441C16"/>
    <w:rsid w:val="004511D0"/>
    <w:rsid w:val="004556F3"/>
    <w:rsid w:val="00456A51"/>
    <w:rsid w:val="00456C99"/>
    <w:rsid w:val="0046236F"/>
    <w:rsid w:val="00462A54"/>
    <w:rsid w:val="004646FE"/>
    <w:rsid w:val="00465890"/>
    <w:rsid w:val="004660A3"/>
    <w:rsid w:val="00472D45"/>
    <w:rsid w:val="00473F07"/>
    <w:rsid w:val="0047489E"/>
    <w:rsid w:val="00477B4E"/>
    <w:rsid w:val="004844B8"/>
    <w:rsid w:val="0048504A"/>
    <w:rsid w:val="00485AD0"/>
    <w:rsid w:val="0049222D"/>
    <w:rsid w:val="00492981"/>
    <w:rsid w:val="004936DE"/>
    <w:rsid w:val="00496295"/>
    <w:rsid w:val="004976F5"/>
    <w:rsid w:val="004A37A2"/>
    <w:rsid w:val="004A4DF9"/>
    <w:rsid w:val="004B05D6"/>
    <w:rsid w:val="004B123B"/>
    <w:rsid w:val="004B3F5C"/>
    <w:rsid w:val="004B4291"/>
    <w:rsid w:val="004B4EC0"/>
    <w:rsid w:val="004B4F87"/>
    <w:rsid w:val="004B5BA7"/>
    <w:rsid w:val="004C01EE"/>
    <w:rsid w:val="004C2B1F"/>
    <w:rsid w:val="004C6CA4"/>
    <w:rsid w:val="004D08EB"/>
    <w:rsid w:val="004D7567"/>
    <w:rsid w:val="004D79F6"/>
    <w:rsid w:val="004E756E"/>
    <w:rsid w:val="004F0923"/>
    <w:rsid w:val="004F45B3"/>
    <w:rsid w:val="004F4D8A"/>
    <w:rsid w:val="004F7637"/>
    <w:rsid w:val="005008F8"/>
    <w:rsid w:val="00505052"/>
    <w:rsid w:val="00514FB7"/>
    <w:rsid w:val="0051620B"/>
    <w:rsid w:val="005178DF"/>
    <w:rsid w:val="005208A6"/>
    <w:rsid w:val="0052188B"/>
    <w:rsid w:val="005232F2"/>
    <w:rsid w:val="00526060"/>
    <w:rsid w:val="00527F12"/>
    <w:rsid w:val="00535347"/>
    <w:rsid w:val="00535CBA"/>
    <w:rsid w:val="005421C7"/>
    <w:rsid w:val="005542B3"/>
    <w:rsid w:val="00555161"/>
    <w:rsid w:val="00560DBF"/>
    <w:rsid w:val="00562B15"/>
    <w:rsid w:val="00563497"/>
    <w:rsid w:val="0056533E"/>
    <w:rsid w:val="00565CA9"/>
    <w:rsid w:val="0056752B"/>
    <w:rsid w:val="00570055"/>
    <w:rsid w:val="0058332C"/>
    <w:rsid w:val="00584A0B"/>
    <w:rsid w:val="00587608"/>
    <w:rsid w:val="00592A78"/>
    <w:rsid w:val="005966DE"/>
    <w:rsid w:val="005A1C5D"/>
    <w:rsid w:val="005A2AE8"/>
    <w:rsid w:val="005A2BBF"/>
    <w:rsid w:val="005A4D18"/>
    <w:rsid w:val="005A53C9"/>
    <w:rsid w:val="005A651B"/>
    <w:rsid w:val="005B5D6E"/>
    <w:rsid w:val="005C2BA4"/>
    <w:rsid w:val="005C438E"/>
    <w:rsid w:val="005C4C14"/>
    <w:rsid w:val="005C76C7"/>
    <w:rsid w:val="005D46E6"/>
    <w:rsid w:val="005D6796"/>
    <w:rsid w:val="005E4DAC"/>
    <w:rsid w:val="005E630E"/>
    <w:rsid w:val="005E6B81"/>
    <w:rsid w:val="005F2586"/>
    <w:rsid w:val="005F28EC"/>
    <w:rsid w:val="005F6F0A"/>
    <w:rsid w:val="0060002F"/>
    <w:rsid w:val="00602DA7"/>
    <w:rsid w:val="006034EB"/>
    <w:rsid w:val="006072FA"/>
    <w:rsid w:val="00607DE5"/>
    <w:rsid w:val="00613E6C"/>
    <w:rsid w:val="006159A3"/>
    <w:rsid w:val="00623795"/>
    <w:rsid w:val="00625730"/>
    <w:rsid w:val="00636931"/>
    <w:rsid w:val="00640219"/>
    <w:rsid w:val="006422B2"/>
    <w:rsid w:val="00644186"/>
    <w:rsid w:val="00645D1A"/>
    <w:rsid w:val="00646C83"/>
    <w:rsid w:val="00651293"/>
    <w:rsid w:val="00653E4F"/>
    <w:rsid w:val="00654D90"/>
    <w:rsid w:val="00660318"/>
    <w:rsid w:val="006648A7"/>
    <w:rsid w:val="00665BFD"/>
    <w:rsid w:val="006665C6"/>
    <w:rsid w:val="00670598"/>
    <w:rsid w:val="00671A3C"/>
    <w:rsid w:val="00672758"/>
    <w:rsid w:val="00674414"/>
    <w:rsid w:val="0067556D"/>
    <w:rsid w:val="00675822"/>
    <w:rsid w:val="0067659C"/>
    <w:rsid w:val="006830DF"/>
    <w:rsid w:val="006846A1"/>
    <w:rsid w:val="00684880"/>
    <w:rsid w:val="00691ED9"/>
    <w:rsid w:val="00695099"/>
    <w:rsid w:val="00695176"/>
    <w:rsid w:val="006A3DC5"/>
    <w:rsid w:val="006A5CF4"/>
    <w:rsid w:val="006A5CF9"/>
    <w:rsid w:val="006B63FD"/>
    <w:rsid w:val="006B6929"/>
    <w:rsid w:val="006C074C"/>
    <w:rsid w:val="006D1932"/>
    <w:rsid w:val="006D3139"/>
    <w:rsid w:val="006E747A"/>
    <w:rsid w:val="006E796E"/>
    <w:rsid w:val="006F0343"/>
    <w:rsid w:val="00700193"/>
    <w:rsid w:val="00703D32"/>
    <w:rsid w:val="00712127"/>
    <w:rsid w:val="007160BC"/>
    <w:rsid w:val="007205B6"/>
    <w:rsid w:val="00725544"/>
    <w:rsid w:val="00725625"/>
    <w:rsid w:val="00727C50"/>
    <w:rsid w:val="00733A0D"/>
    <w:rsid w:val="00733B69"/>
    <w:rsid w:val="00735E0E"/>
    <w:rsid w:val="0073688D"/>
    <w:rsid w:val="00737EFF"/>
    <w:rsid w:val="0074080E"/>
    <w:rsid w:val="00740988"/>
    <w:rsid w:val="0074371B"/>
    <w:rsid w:val="00745471"/>
    <w:rsid w:val="00746FCB"/>
    <w:rsid w:val="00750396"/>
    <w:rsid w:val="0075419E"/>
    <w:rsid w:val="00761177"/>
    <w:rsid w:val="007673B1"/>
    <w:rsid w:val="00782257"/>
    <w:rsid w:val="007866CB"/>
    <w:rsid w:val="00791FC9"/>
    <w:rsid w:val="007958B1"/>
    <w:rsid w:val="00796AD6"/>
    <w:rsid w:val="007A0097"/>
    <w:rsid w:val="007A6023"/>
    <w:rsid w:val="007A6196"/>
    <w:rsid w:val="007A760F"/>
    <w:rsid w:val="007B1419"/>
    <w:rsid w:val="007B281E"/>
    <w:rsid w:val="007B7A15"/>
    <w:rsid w:val="007C5050"/>
    <w:rsid w:val="007C600D"/>
    <w:rsid w:val="007D00EF"/>
    <w:rsid w:val="007D72FB"/>
    <w:rsid w:val="007D7F20"/>
    <w:rsid w:val="007F0F3A"/>
    <w:rsid w:val="007F12CE"/>
    <w:rsid w:val="007F47CF"/>
    <w:rsid w:val="007F4D9A"/>
    <w:rsid w:val="007F4E59"/>
    <w:rsid w:val="007F7BA4"/>
    <w:rsid w:val="00806B2E"/>
    <w:rsid w:val="00807060"/>
    <w:rsid w:val="0081106E"/>
    <w:rsid w:val="00814F40"/>
    <w:rsid w:val="008164FA"/>
    <w:rsid w:val="00816806"/>
    <w:rsid w:val="00817111"/>
    <w:rsid w:val="008172A1"/>
    <w:rsid w:val="008258EE"/>
    <w:rsid w:val="00826C43"/>
    <w:rsid w:val="0082797A"/>
    <w:rsid w:val="0083058C"/>
    <w:rsid w:val="0083151A"/>
    <w:rsid w:val="00834DD9"/>
    <w:rsid w:val="00835219"/>
    <w:rsid w:val="00837711"/>
    <w:rsid w:val="0083797F"/>
    <w:rsid w:val="0084267A"/>
    <w:rsid w:val="00844290"/>
    <w:rsid w:val="00852146"/>
    <w:rsid w:val="00852D2B"/>
    <w:rsid w:val="00854FAC"/>
    <w:rsid w:val="008567EC"/>
    <w:rsid w:val="00857B58"/>
    <w:rsid w:val="00861E55"/>
    <w:rsid w:val="00865755"/>
    <w:rsid w:val="00867FA7"/>
    <w:rsid w:val="008737C5"/>
    <w:rsid w:val="008745BB"/>
    <w:rsid w:val="00874960"/>
    <w:rsid w:val="008751F6"/>
    <w:rsid w:val="0087663D"/>
    <w:rsid w:val="0088076B"/>
    <w:rsid w:val="00887DB1"/>
    <w:rsid w:val="008921DA"/>
    <w:rsid w:val="00892C8F"/>
    <w:rsid w:val="00894029"/>
    <w:rsid w:val="00895205"/>
    <w:rsid w:val="008963C4"/>
    <w:rsid w:val="008A1052"/>
    <w:rsid w:val="008A2E00"/>
    <w:rsid w:val="008A36D3"/>
    <w:rsid w:val="008A6AD7"/>
    <w:rsid w:val="008A6D3E"/>
    <w:rsid w:val="008B0C75"/>
    <w:rsid w:val="008B3B12"/>
    <w:rsid w:val="008B3EE4"/>
    <w:rsid w:val="008B4CBF"/>
    <w:rsid w:val="008B62C2"/>
    <w:rsid w:val="008B759E"/>
    <w:rsid w:val="008C3E85"/>
    <w:rsid w:val="008C528D"/>
    <w:rsid w:val="008C6A93"/>
    <w:rsid w:val="008D25E4"/>
    <w:rsid w:val="008D4EEA"/>
    <w:rsid w:val="008E11D8"/>
    <w:rsid w:val="008E284F"/>
    <w:rsid w:val="008E307F"/>
    <w:rsid w:val="008E3B0E"/>
    <w:rsid w:val="008E542E"/>
    <w:rsid w:val="008F1233"/>
    <w:rsid w:val="008F4D7F"/>
    <w:rsid w:val="008F572B"/>
    <w:rsid w:val="008F6B7E"/>
    <w:rsid w:val="00902665"/>
    <w:rsid w:val="009040EC"/>
    <w:rsid w:val="009055A4"/>
    <w:rsid w:val="00905908"/>
    <w:rsid w:val="009121CD"/>
    <w:rsid w:val="00913872"/>
    <w:rsid w:val="00913EE2"/>
    <w:rsid w:val="0091457C"/>
    <w:rsid w:val="00921F3D"/>
    <w:rsid w:val="00922040"/>
    <w:rsid w:val="00923425"/>
    <w:rsid w:val="0092350F"/>
    <w:rsid w:val="009317D4"/>
    <w:rsid w:val="009376CC"/>
    <w:rsid w:val="009427B1"/>
    <w:rsid w:val="00943670"/>
    <w:rsid w:val="009445C9"/>
    <w:rsid w:val="009455CA"/>
    <w:rsid w:val="0094701E"/>
    <w:rsid w:val="0094752F"/>
    <w:rsid w:val="00955966"/>
    <w:rsid w:val="00960CFA"/>
    <w:rsid w:val="0096126B"/>
    <w:rsid w:val="00961524"/>
    <w:rsid w:val="00961588"/>
    <w:rsid w:val="00961797"/>
    <w:rsid w:val="00961F69"/>
    <w:rsid w:val="00963D83"/>
    <w:rsid w:val="00967C23"/>
    <w:rsid w:val="009702D1"/>
    <w:rsid w:val="00981139"/>
    <w:rsid w:val="0098534D"/>
    <w:rsid w:val="00985720"/>
    <w:rsid w:val="00986902"/>
    <w:rsid w:val="009932A6"/>
    <w:rsid w:val="00994BEA"/>
    <w:rsid w:val="00994E82"/>
    <w:rsid w:val="00997F9A"/>
    <w:rsid w:val="009A7C9E"/>
    <w:rsid w:val="009B0FF1"/>
    <w:rsid w:val="009B2009"/>
    <w:rsid w:val="009B48EA"/>
    <w:rsid w:val="009B53D8"/>
    <w:rsid w:val="009C0B71"/>
    <w:rsid w:val="009C1116"/>
    <w:rsid w:val="009C2178"/>
    <w:rsid w:val="009C295B"/>
    <w:rsid w:val="009C372D"/>
    <w:rsid w:val="009C3BE7"/>
    <w:rsid w:val="009D1DF4"/>
    <w:rsid w:val="009D209F"/>
    <w:rsid w:val="009D263A"/>
    <w:rsid w:val="009D39F7"/>
    <w:rsid w:val="009D562A"/>
    <w:rsid w:val="009D5662"/>
    <w:rsid w:val="009D6105"/>
    <w:rsid w:val="009E043B"/>
    <w:rsid w:val="009E1C44"/>
    <w:rsid w:val="009E49E5"/>
    <w:rsid w:val="009E5A51"/>
    <w:rsid w:val="009E7AAA"/>
    <w:rsid w:val="009F2CCE"/>
    <w:rsid w:val="009F506B"/>
    <w:rsid w:val="009F7070"/>
    <w:rsid w:val="00A00738"/>
    <w:rsid w:val="00A00AD8"/>
    <w:rsid w:val="00A045AF"/>
    <w:rsid w:val="00A048FD"/>
    <w:rsid w:val="00A04A7A"/>
    <w:rsid w:val="00A110CF"/>
    <w:rsid w:val="00A15581"/>
    <w:rsid w:val="00A16059"/>
    <w:rsid w:val="00A2226C"/>
    <w:rsid w:val="00A2510B"/>
    <w:rsid w:val="00A26005"/>
    <w:rsid w:val="00A36440"/>
    <w:rsid w:val="00A41D4C"/>
    <w:rsid w:val="00A42208"/>
    <w:rsid w:val="00A43B19"/>
    <w:rsid w:val="00A44701"/>
    <w:rsid w:val="00A46B11"/>
    <w:rsid w:val="00A46C92"/>
    <w:rsid w:val="00A54445"/>
    <w:rsid w:val="00A615C5"/>
    <w:rsid w:val="00A63679"/>
    <w:rsid w:val="00A64DED"/>
    <w:rsid w:val="00A6651F"/>
    <w:rsid w:val="00A66E47"/>
    <w:rsid w:val="00A6760B"/>
    <w:rsid w:val="00A7079A"/>
    <w:rsid w:val="00A70966"/>
    <w:rsid w:val="00A73611"/>
    <w:rsid w:val="00A77F7A"/>
    <w:rsid w:val="00A81D29"/>
    <w:rsid w:val="00A83E35"/>
    <w:rsid w:val="00A84AB9"/>
    <w:rsid w:val="00A87CBA"/>
    <w:rsid w:val="00A90739"/>
    <w:rsid w:val="00A90BE0"/>
    <w:rsid w:val="00A90D0D"/>
    <w:rsid w:val="00A91015"/>
    <w:rsid w:val="00A925DB"/>
    <w:rsid w:val="00A93D03"/>
    <w:rsid w:val="00A94F79"/>
    <w:rsid w:val="00AA4150"/>
    <w:rsid w:val="00AA65A8"/>
    <w:rsid w:val="00AB0491"/>
    <w:rsid w:val="00AB094F"/>
    <w:rsid w:val="00AB1FA1"/>
    <w:rsid w:val="00AB3F12"/>
    <w:rsid w:val="00AB5DB0"/>
    <w:rsid w:val="00AB5F7C"/>
    <w:rsid w:val="00AB7E35"/>
    <w:rsid w:val="00AC2CF7"/>
    <w:rsid w:val="00AC7DFC"/>
    <w:rsid w:val="00AD1F27"/>
    <w:rsid w:val="00AD2100"/>
    <w:rsid w:val="00AD2FDE"/>
    <w:rsid w:val="00AD7ABF"/>
    <w:rsid w:val="00AE0A14"/>
    <w:rsid w:val="00AE3398"/>
    <w:rsid w:val="00AE40FF"/>
    <w:rsid w:val="00AE535A"/>
    <w:rsid w:val="00AF0D4B"/>
    <w:rsid w:val="00AF1447"/>
    <w:rsid w:val="00AF2E7D"/>
    <w:rsid w:val="00B017BF"/>
    <w:rsid w:val="00B02949"/>
    <w:rsid w:val="00B139F0"/>
    <w:rsid w:val="00B23A58"/>
    <w:rsid w:val="00B24A3E"/>
    <w:rsid w:val="00B3018E"/>
    <w:rsid w:val="00B34B28"/>
    <w:rsid w:val="00B37144"/>
    <w:rsid w:val="00B402EF"/>
    <w:rsid w:val="00B41B27"/>
    <w:rsid w:val="00B45141"/>
    <w:rsid w:val="00B51974"/>
    <w:rsid w:val="00B535F6"/>
    <w:rsid w:val="00B53736"/>
    <w:rsid w:val="00B53B4C"/>
    <w:rsid w:val="00B57A77"/>
    <w:rsid w:val="00B607E2"/>
    <w:rsid w:val="00B62128"/>
    <w:rsid w:val="00B6553D"/>
    <w:rsid w:val="00B72A84"/>
    <w:rsid w:val="00B8387A"/>
    <w:rsid w:val="00B84D47"/>
    <w:rsid w:val="00B90E2B"/>
    <w:rsid w:val="00B90E39"/>
    <w:rsid w:val="00B9137F"/>
    <w:rsid w:val="00B942CB"/>
    <w:rsid w:val="00B942E2"/>
    <w:rsid w:val="00B944DA"/>
    <w:rsid w:val="00B9552E"/>
    <w:rsid w:val="00B959B6"/>
    <w:rsid w:val="00B971EC"/>
    <w:rsid w:val="00BA31F0"/>
    <w:rsid w:val="00BA437A"/>
    <w:rsid w:val="00BA7F57"/>
    <w:rsid w:val="00BC0978"/>
    <w:rsid w:val="00BC0F30"/>
    <w:rsid w:val="00BC1271"/>
    <w:rsid w:val="00BC24B3"/>
    <w:rsid w:val="00BD0512"/>
    <w:rsid w:val="00BD73A7"/>
    <w:rsid w:val="00BD7519"/>
    <w:rsid w:val="00BE21DD"/>
    <w:rsid w:val="00BE248F"/>
    <w:rsid w:val="00BE5155"/>
    <w:rsid w:val="00BE6555"/>
    <w:rsid w:val="00BE6BD3"/>
    <w:rsid w:val="00BF3EC5"/>
    <w:rsid w:val="00BF4140"/>
    <w:rsid w:val="00BF5BF7"/>
    <w:rsid w:val="00BF68F1"/>
    <w:rsid w:val="00C04D3C"/>
    <w:rsid w:val="00C0543E"/>
    <w:rsid w:val="00C12AD8"/>
    <w:rsid w:val="00C145CC"/>
    <w:rsid w:val="00C16624"/>
    <w:rsid w:val="00C233F7"/>
    <w:rsid w:val="00C25153"/>
    <w:rsid w:val="00C30E79"/>
    <w:rsid w:val="00C32252"/>
    <w:rsid w:val="00C355E3"/>
    <w:rsid w:val="00C36037"/>
    <w:rsid w:val="00C405A6"/>
    <w:rsid w:val="00C41CBA"/>
    <w:rsid w:val="00C42C34"/>
    <w:rsid w:val="00C453B7"/>
    <w:rsid w:val="00C45FDB"/>
    <w:rsid w:val="00C4707B"/>
    <w:rsid w:val="00C505A7"/>
    <w:rsid w:val="00C52A49"/>
    <w:rsid w:val="00C55195"/>
    <w:rsid w:val="00C57AD0"/>
    <w:rsid w:val="00C57EBE"/>
    <w:rsid w:val="00C60F70"/>
    <w:rsid w:val="00C61AF8"/>
    <w:rsid w:val="00C61B3D"/>
    <w:rsid w:val="00C76A60"/>
    <w:rsid w:val="00C8291A"/>
    <w:rsid w:val="00C83568"/>
    <w:rsid w:val="00C87B85"/>
    <w:rsid w:val="00C90A5E"/>
    <w:rsid w:val="00C91101"/>
    <w:rsid w:val="00C94531"/>
    <w:rsid w:val="00C950F6"/>
    <w:rsid w:val="00C9659E"/>
    <w:rsid w:val="00C978A9"/>
    <w:rsid w:val="00CA168F"/>
    <w:rsid w:val="00CA3CE1"/>
    <w:rsid w:val="00CA5F87"/>
    <w:rsid w:val="00CB037E"/>
    <w:rsid w:val="00CB5371"/>
    <w:rsid w:val="00CC325C"/>
    <w:rsid w:val="00CC3537"/>
    <w:rsid w:val="00CC3883"/>
    <w:rsid w:val="00CC49D7"/>
    <w:rsid w:val="00CC4C61"/>
    <w:rsid w:val="00CC6E0C"/>
    <w:rsid w:val="00CD3036"/>
    <w:rsid w:val="00CD6F5E"/>
    <w:rsid w:val="00CE1EB1"/>
    <w:rsid w:val="00CE2143"/>
    <w:rsid w:val="00CE4A58"/>
    <w:rsid w:val="00CE6194"/>
    <w:rsid w:val="00CF5F9F"/>
    <w:rsid w:val="00CF615F"/>
    <w:rsid w:val="00D01D1A"/>
    <w:rsid w:val="00D03CD7"/>
    <w:rsid w:val="00D03F3C"/>
    <w:rsid w:val="00D0669D"/>
    <w:rsid w:val="00D118BC"/>
    <w:rsid w:val="00D11B3B"/>
    <w:rsid w:val="00D17990"/>
    <w:rsid w:val="00D2162A"/>
    <w:rsid w:val="00D2358A"/>
    <w:rsid w:val="00D3124C"/>
    <w:rsid w:val="00D31D73"/>
    <w:rsid w:val="00D331EE"/>
    <w:rsid w:val="00D35DBF"/>
    <w:rsid w:val="00D42247"/>
    <w:rsid w:val="00D4684B"/>
    <w:rsid w:val="00D5236E"/>
    <w:rsid w:val="00D5422C"/>
    <w:rsid w:val="00D62DDF"/>
    <w:rsid w:val="00D63088"/>
    <w:rsid w:val="00D76B77"/>
    <w:rsid w:val="00D9231F"/>
    <w:rsid w:val="00D94791"/>
    <w:rsid w:val="00D97608"/>
    <w:rsid w:val="00DA0359"/>
    <w:rsid w:val="00DA1E1B"/>
    <w:rsid w:val="00DA45BB"/>
    <w:rsid w:val="00DA6C64"/>
    <w:rsid w:val="00DB1858"/>
    <w:rsid w:val="00DB1F40"/>
    <w:rsid w:val="00DB24B4"/>
    <w:rsid w:val="00DB3AD9"/>
    <w:rsid w:val="00DC0F98"/>
    <w:rsid w:val="00DC13D4"/>
    <w:rsid w:val="00DC63A9"/>
    <w:rsid w:val="00DC6BE1"/>
    <w:rsid w:val="00DD0DEB"/>
    <w:rsid w:val="00DD4C1F"/>
    <w:rsid w:val="00DD4CB2"/>
    <w:rsid w:val="00DD6A06"/>
    <w:rsid w:val="00DD7206"/>
    <w:rsid w:val="00DE233C"/>
    <w:rsid w:val="00DE62AD"/>
    <w:rsid w:val="00DE6824"/>
    <w:rsid w:val="00DE6CCD"/>
    <w:rsid w:val="00DE7E7F"/>
    <w:rsid w:val="00DF35A3"/>
    <w:rsid w:val="00DF4A6D"/>
    <w:rsid w:val="00DF5739"/>
    <w:rsid w:val="00E04192"/>
    <w:rsid w:val="00E062A9"/>
    <w:rsid w:val="00E06842"/>
    <w:rsid w:val="00E10437"/>
    <w:rsid w:val="00E1232E"/>
    <w:rsid w:val="00E12369"/>
    <w:rsid w:val="00E14FE2"/>
    <w:rsid w:val="00E20B4F"/>
    <w:rsid w:val="00E233E1"/>
    <w:rsid w:val="00E25331"/>
    <w:rsid w:val="00E274D2"/>
    <w:rsid w:val="00E27618"/>
    <w:rsid w:val="00E30746"/>
    <w:rsid w:val="00E32B94"/>
    <w:rsid w:val="00E34ACC"/>
    <w:rsid w:val="00E3701E"/>
    <w:rsid w:val="00E40501"/>
    <w:rsid w:val="00E50D3B"/>
    <w:rsid w:val="00E52AC1"/>
    <w:rsid w:val="00E53C7F"/>
    <w:rsid w:val="00E61B49"/>
    <w:rsid w:val="00E67D99"/>
    <w:rsid w:val="00E707B3"/>
    <w:rsid w:val="00E739CF"/>
    <w:rsid w:val="00E76BF2"/>
    <w:rsid w:val="00E8154A"/>
    <w:rsid w:val="00E83F36"/>
    <w:rsid w:val="00E91387"/>
    <w:rsid w:val="00E954A8"/>
    <w:rsid w:val="00E95C72"/>
    <w:rsid w:val="00EA0890"/>
    <w:rsid w:val="00EA1174"/>
    <w:rsid w:val="00EA37E1"/>
    <w:rsid w:val="00EA44EA"/>
    <w:rsid w:val="00EA6A94"/>
    <w:rsid w:val="00EA79A2"/>
    <w:rsid w:val="00EB11AA"/>
    <w:rsid w:val="00EB6E9E"/>
    <w:rsid w:val="00EC3557"/>
    <w:rsid w:val="00EC7D56"/>
    <w:rsid w:val="00ED0807"/>
    <w:rsid w:val="00ED1781"/>
    <w:rsid w:val="00ED7422"/>
    <w:rsid w:val="00ED7DE9"/>
    <w:rsid w:val="00EE2D0C"/>
    <w:rsid w:val="00EE32E5"/>
    <w:rsid w:val="00EE3D5B"/>
    <w:rsid w:val="00EE7913"/>
    <w:rsid w:val="00EE7CB9"/>
    <w:rsid w:val="00EF1036"/>
    <w:rsid w:val="00EF14D7"/>
    <w:rsid w:val="00EF4091"/>
    <w:rsid w:val="00F0259A"/>
    <w:rsid w:val="00F06EA4"/>
    <w:rsid w:val="00F071F1"/>
    <w:rsid w:val="00F07A93"/>
    <w:rsid w:val="00F10751"/>
    <w:rsid w:val="00F246B6"/>
    <w:rsid w:val="00F24BCC"/>
    <w:rsid w:val="00F2541D"/>
    <w:rsid w:val="00F2763D"/>
    <w:rsid w:val="00F27935"/>
    <w:rsid w:val="00F30D52"/>
    <w:rsid w:val="00F33E87"/>
    <w:rsid w:val="00F415F8"/>
    <w:rsid w:val="00F42531"/>
    <w:rsid w:val="00F45D05"/>
    <w:rsid w:val="00F45EE6"/>
    <w:rsid w:val="00F4700F"/>
    <w:rsid w:val="00F47B8E"/>
    <w:rsid w:val="00F5062A"/>
    <w:rsid w:val="00F56BA5"/>
    <w:rsid w:val="00F6287C"/>
    <w:rsid w:val="00F64E76"/>
    <w:rsid w:val="00F74C10"/>
    <w:rsid w:val="00F76F1D"/>
    <w:rsid w:val="00F80480"/>
    <w:rsid w:val="00F826A8"/>
    <w:rsid w:val="00F828EA"/>
    <w:rsid w:val="00F870E0"/>
    <w:rsid w:val="00F87152"/>
    <w:rsid w:val="00F9154A"/>
    <w:rsid w:val="00F92528"/>
    <w:rsid w:val="00FA685A"/>
    <w:rsid w:val="00FA709D"/>
    <w:rsid w:val="00FA7EAC"/>
    <w:rsid w:val="00FB2647"/>
    <w:rsid w:val="00FB6904"/>
    <w:rsid w:val="00FC1AE5"/>
    <w:rsid w:val="00FC261E"/>
    <w:rsid w:val="00FC3715"/>
    <w:rsid w:val="00FC4EF0"/>
    <w:rsid w:val="00FC5DF0"/>
    <w:rsid w:val="00FC6FC8"/>
    <w:rsid w:val="00FD03ED"/>
    <w:rsid w:val="00FD1A9E"/>
    <w:rsid w:val="00FD2532"/>
    <w:rsid w:val="00FD363E"/>
    <w:rsid w:val="00FD5769"/>
    <w:rsid w:val="00FD5C43"/>
    <w:rsid w:val="00FE2240"/>
    <w:rsid w:val="00FE6538"/>
    <w:rsid w:val="00FE789D"/>
    <w:rsid w:val="00FF056C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7E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57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7EBE"/>
  </w:style>
  <w:style w:type="paragraph" w:styleId="Footer">
    <w:name w:val="footer"/>
    <w:basedOn w:val="Normal"/>
    <w:link w:val="FooterChar"/>
    <w:uiPriority w:val="99"/>
    <w:unhideWhenUsed/>
    <w:rsid w:val="00C57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EBE"/>
  </w:style>
  <w:style w:type="paragraph" w:styleId="BalloonText">
    <w:name w:val="Balloon Text"/>
    <w:basedOn w:val="Normal"/>
    <w:link w:val="BalloonTextChar"/>
    <w:uiPriority w:val="99"/>
    <w:semiHidden/>
    <w:unhideWhenUsed/>
    <w:rsid w:val="00563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6124"/>
    <w:pPr>
      <w:ind w:left="720"/>
      <w:contextualSpacing/>
    </w:pPr>
  </w:style>
  <w:style w:type="paragraph" w:customStyle="1" w:styleId="Standard">
    <w:name w:val="Standard"/>
    <w:rsid w:val="008B3E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semiHidden/>
    <w:unhideWhenUsed/>
    <w:rsid w:val="00857B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B58"/>
    <w:rPr>
      <w:color w:val="800080"/>
      <w:u w:val="single"/>
    </w:rPr>
  </w:style>
  <w:style w:type="paragraph" w:customStyle="1" w:styleId="font5">
    <w:name w:val="font5"/>
    <w:basedOn w:val="Normal"/>
    <w:rsid w:val="00857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857B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6">
    <w:name w:val="xl86"/>
    <w:basedOn w:val="Normal"/>
    <w:rsid w:val="00857B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Normal"/>
    <w:rsid w:val="00857B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857B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857B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D6A06"/>
    <w:pPr>
      <w:spacing w:after="0" w:line="240" w:lineRule="auto"/>
    </w:pPr>
    <w:rPr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4">
    <w:name w:val="Font Style54"/>
    <w:basedOn w:val="DefaultParagraphFont"/>
    <w:rsid w:val="00FC261E"/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Normal"/>
    <w:rsid w:val="00A615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Normal"/>
    <w:rsid w:val="00A615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A615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A615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ofPieChart>
        <c:ofPieType val="bar"/>
        <c:varyColors val="1"/>
        <c:ser>
          <c:idx val="0"/>
          <c:order val="0"/>
          <c:cat>
            <c:strRef>
              <c:f>Sheet1!$A$1:$A$11</c:f>
              <c:strCache>
                <c:ptCount val="11"/>
                <c:pt idx="0">
                  <c:v>поправка уличних цеви због пуцања </c:v>
                </c:pt>
                <c:pt idx="1">
                  <c:v>поправка цеви због пуцања пре водомера</c:v>
                </c:pt>
                <c:pt idx="2">
                  <c:v>замена вентила пре водомера </c:v>
                </c:pt>
                <c:pt idx="3">
                  <c:v>замена водомера – град </c:v>
                </c:pt>
                <c:pt idx="4">
                  <c:v>замена водомера – село</c:v>
                </c:pt>
                <c:pt idx="5">
                  <c:v>отпушавање канализације </c:v>
                </c:pt>
                <c:pt idx="6">
                  <c:v>монтажа нових прикључака</c:v>
                </c:pt>
                <c:pt idx="7">
                  <c:v>раздвајање воде по захтеву грађана </c:v>
                </c:pt>
                <c:pt idx="8">
                  <c:v>замена вентила на уличној водоводној мрежи </c:v>
                </c:pt>
                <c:pt idx="9">
                  <c:v>чишћење сливника </c:v>
                </c:pt>
                <c:pt idx="10">
                  <c:v>измештање водомера </c:v>
                </c:pt>
              </c:strCache>
            </c:strRef>
          </c:cat>
          <c:val>
            <c:numRef>
              <c:f>Sheet1!$B$1:$B$11</c:f>
              <c:numCache>
                <c:formatCode>General</c:formatCode>
                <c:ptCount val="11"/>
                <c:pt idx="0">
                  <c:v>112</c:v>
                </c:pt>
                <c:pt idx="1">
                  <c:v>83</c:v>
                </c:pt>
                <c:pt idx="2">
                  <c:v>91</c:v>
                </c:pt>
                <c:pt idx="3">
                  <c:v>178</c:v>
                </c:pt>
                <c:pt idx="4">
                  <c:v>189</c:v>
                </c:pt>
                <c:pt idx="5">
                  <c:v>223</c:v>
                </c:pt>
                <c:pt idx="6">
                  <c:v>28</c:v>
                </c:pt>
                <c:pt idx="7">
                  <c:v>28</c:v>
                </c:pt>
                <c:pt idx="8">
                  <c:v>8</c:v>
                </c:pt>
                <c:pt idx="9">
                  <c:v>2</c:v>
                </c:pt>
                <c:pt idx="10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D61-427B-AA77-3438E49F0D1A}"/>
            </c:ext>
          </c:extLst>
        </c:ser>
        <c:gapWidth val="100"/>
        <c:secondPieSize val="75"/>
        <c:serLines/>
      </c:ofPieChart>
    </c:plotArea>
    <c:legend>
      <c:legendPos val="r"/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Sheet1!$C$3</c:f>
              <c:strCache>
                <c:ptCount val="1"/>
                <c:pt idx="0">
                  <c:v>GRAD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Sheet1!$C$4:$C$16</c:f>
              <c:numCache>
                <c:formatCode>_(* ###,0\.00_);_(* \(###,0\.00\);_(* "-"??_);_(@_)</c:formatCode>
                <c:ptCount val="13"/>
                <c:pt idx="0">
                  <c:v>175969</c:v>
                </c:pt>
                <c:pt idx="1">
                  <c:v>197868</c:v>
                </c:pt>
                <c:pt idx="2">
                  <c:v>168507</c:v>
                </c:pt>
                <c:pt idx="3">
                  <c:v>132829</c:v>
                </c:pt>
                <c:pt idx="4">
                  <c:v>143813</c:v>
                </c:pt>
                <c:pt idx="5">
                  <c:v>192481</c:v>
                </c:pt>
                <c:pt idx="6">
                  <c:v>175974</c:v>
                </c:pt>
                <c:pt idx="7">
                  <c:v>194509</c:v>
                </c:pt>
                <c:pt idx="8">
                  <c:v>157459</c:v>
                </c:pt>
                <c:pt idx="9">
                  <c:v>150786</c:v>
                </c:pt>
                <c:pt idx="10">
                  <c:v>134424</c:v>
                </c:pt>
                <c:pt idx="11">
                  <c:v>145344</c:v>
                </c:pt>
                <c:pt idx="12">
                  <c:v>1969963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CA-4B7F-9335-1A067F34931D}"/>
            </c:ext>
          </c:extLst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MRB RASNA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Sheet1!$D$4:$D$16</c:f>
              <c:numCache>
                <c:formatCode>_(* ###,0\.00_);_(* \(###,0\.00\);_(* "-"??_);_(@_)</c:formatCode>
                <c:ptCount val="13"/>
                <c:pt idx="0">
                  <c:v>27180</c:v>
                </c:pt>
                <c:pt idx="1">
                  <c:v>28050</c:v>
                </c:pt>
                <c:pt idx="2">
                  <c:v>28510</c:v>
                </c:pt>
                <c:pt idx="3">
                  <c:v>27570</c:v>
                </c:pt>
                <c:pt idx="4">
                  <c:v>30410</c:v>
                </c:pt>
                <c:pt idx="5">
                  <c:v>35360</c:v>
                </c:pt>
                <c:pt idx="6">
                  <c:v>46220</c:v>
                </c:pt>
                <c:pt idx="7">
                  <c:v>50280</c:v>
                </c:pt>
                <c:pt idx="8">
                  <c:v>38860</c:v>
                </c:pt>
                <c:pt idx="9">
                  <c:v>37370</c:v>
                </c:pt>
                <c:pt idx="10">
                  <c:v>38560</c:v>
                </c:pt>
                <c:pt idx="11">
                  <c:v>29230</c:v>
                </c:pt>
                <c:pt idx="12">
                  <c:v>417600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CA-4B7F-9335-1A067F34931D}"/>
            </c:ext>
          </c:extLst>
        </c:ser>
        <c:ser>
          <c:idx val="2"/>
          <c:order val="2"/>
          <c:tx>
            <c:strRef>
              <c:f>Sheet1!$E$3</c:f>
              <c:strCache>
                <c:ptCount val="1"/>
                <c:pt idx="0">
                  <c:v>MRB ZDRAVCICI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Sheet1!$E$4:$E$16</c:f>
              <c:numCache>
                <c:formatCode>_(* ###,0\.00_);_(* \(###,0\.00\);_(* "-"??_);_(@_)</c:formatCode>
                <c:ptCount val="13"/>
                <c:pt idx="0">
                  <c:v>4440</c:v>
                </c:pt>
                <c:pt idx="1">
                  <c:v>4465</c:v>
                </c:pt>
                <c:pt idx="2">
                  <c:v>4583</c:v>
                </c:pt>
                <c:pt idx="3">
                  <c:v>4394</c:v>
                </c:pt>
                <c:pt idx="4">
                  <c:v>4695</c:v>
                </c:pt>
                <c:pt idx="5">
                  <c:v>6497</c:v>
                </c:pt>
                <c:pt idx="6">
                  <c:v>7825</c:v>
                </c:pt>
                <c:pt idx="7">
                  <c:v>9144</c:v>
                </c:pt>
                <c:pt idx="8">
                  <c:v>5687</c:v>
                </c:pt>
                <c:pt idx="9">
                  <c:v>4682</c:v>
                </c:pt>
                <c:pt idx="10">
                  <c:v>4177</c:v>
                </c:pt>
                <c:pt idx="11">
                  <c:v>4291</c:v>
                </c:pt>
                <c:pt idx="12">
                  <c:v>64880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2CA-4B7F-9335-1A067F34931D}"/>
            </c:ext>
          </c:extLst>
        </c:ser>
        <c:ser>
          <c:idx val="3"/>
          <c:order val="3"/>
          <c:tx>
            <c:strRef>
              <c:f>Sheet1!$F$3</c:f>
              <c:strCache>
                <c:ptCount val="1"/>
                <c:pt idx="0">
                  <c:v>MRB GOROBILJE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Sheet1!$F$4:$F$16</c:f>
              <c:numCache>
                <c:formatCode>_(* ###,0\.00_);_(* \(###,0\.00\);_(* "-"??_);_(@_)</c:formatCode>
                <c:ptCount val="13"/>
                <c:pt idx="0">
                  <c:v>13629</c:v>
                </c:pt>
                <c:pt idx="1">
                  <c:v>11630</c:v>
                </c:pt>
                <c:pt idx="2">
                  <c:v>10888</c:v>
                </c:pt>
                <c:pt idx="3">
                  <c:v>10811</c:v>
                </c:pt>
                <c:pt idx="4">
                  <c:v>14563</c:v>
                </c:pt>
                <c:pt idx="5">
                  <c:v>15084</c:v>
                </c:pt>
                <c:pt idx="6">
                  <c:v>25029</c:v>
                </c:pt>
                <c:pt idx="7">
                  <c:v>22437</c:v>
                </c:pt>
                <c:pt idx="8">
                  <c:v>15866</c:v>
                </c:pt>
                <c:pt idx="9">
                  <c:v>12982</c:v>
                </c:pt>
                <c:pt idx="10">
                  <c:v>12063</c:v>
                </c:pt>
                <c:pt idx="11">
                  <c:v>17598</c:v>
                </c:pt>
                <c:pt idx="12">
                  <c:v>182580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2CA-4B7F-9335-1A067F34931D}"/>
            </c:ext>
          </c:extLst>
        </c:ser>
        <c:ser>
          <c:idx val="4"/>
          <c:order val="4"/>
          <c:tx>
            <c:strRef>
              <c:f>Sheet1!$G$3</c:f>
              <c:strCache>
                <c:ptCount val="1"/>
                <c:pt idx="0">
                  <c:v>MRB PRILIPAC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Sheet1!$G$4:$G$16</c:f>
              <c:numCache>
                <c:formatCode>_(* ###,0\.00_);_(* \(###,0\.00\);_(* "-"??_);_(@_)</c:formatCode>
                <c:ptCount val="13"/>
                <c:pt idx="0">
                  <c:v>5931</c:v>
                </c:pt>
                <c:pt idx="1">
                  <c:v>5670</c:v>
                </c:pt>
                <c:pt idx="2">
                  <c:v>6580</c:v>
                </c:pt>
                <c:pt idx="3">
                  <c:v>6002</c:v>
                </c:pt>
                <c:pt idx="4">
                  <c:v>7667</c:v>
                </c:pt>
                <c:pt idx="5">
                  <c:v>8744</c:v>
                </c:pt>
                <c:pt idx="6">
                  <c:v>11341</c:v>
                </c:pt>
                <c:pt idx="7">
                  <c:v>10417</c:v>
                </c:pt>
                <c:pt idx="8">
                  <c:v>8366</c:v>
                </c:pt>
                <c:pt idx="9">
                  <c:v>7347</c:v>
                </c:pt>
                <c:pt idx="10">
                  <c:v>6634</c:v>
                </c:pt>
                <c:pt idx="11">
                  <c:v>5494</c:v>
                </c:pt>
                <c:pt idx="12">
                  <c:v>90193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2CA-4B7F-9335-1A067F34931D}"/>
            </c:ext>
          </c:extLst>
        </c:ser>
        <c:ser>
          <c:idx val="5"/>
          <c:order val="5"/>
          <c:tx>
            <c:strRef>
              <c:f>Sheet1!$H$3</c:f>
              <c:strCache>
                <c:ptCount val="1"/>
                <c:pt idx="0">
                  <c:v>MILICEVO SELO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Sheet1!$H$4:$H$16</c:f>
              <c:numCache>
                <c:formatCode>_(* ###,0\.00_);_(* \(###,0\.00\);_(* "-"??_);_(@_)</c:formatCode>
                <c:ptCount val="13"/>
                <c:pt idx="0">
                  <c:v>4280</c:v>
                </c:pt>
                <c:pt idx="1">
                  <c:v>3534</c:v>
                </c:pt>
                <c:pt idx="2">
                  <c:v>4524</c:v>
                </c:pt>
                <c:pt idx="3">
                  <c:v>4984</c:v>
                </c:pt>
                <c:pt idx="4">
                  <c:v>6085</c:v>
                </c:pt>
                <c:pt idx="5">
                  <c:v>8471</c:v>
                </c:pt>
                <c:pt idx="6">
                  <c:v>10954</c:v>
                </c:pt>
                <c:pt idx="7">
                  <c:v>14037</c:v>
                </c:pt>
                <c:pt idx="8">
                  <c:v>10651</c:v>
                </c:pt>
                <c:pt idx="9">
                  <c:v>6404</c:v>
                </c:pt>
                <c:pt idx="10">
                  <c:v>6450</c:v>
                </c:pt>
                <c:pt idx="11">
                  <c:v>5860</c:v>
                </c:pt>
                <c:pt idx="12">
                  <c:v>86234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2CA-4B7F-9335-1A067F34931D}"/>
            </c:ext>
          </c:extLst>
        </c:ser>
        <c:ser>
          <c:idx val="6"/>
          <c:order val="6"/>
          <c:tx>
            <c:strRef>
              <c:f>Sheet1!$I$3</c:f>
              <c:strCache>
                <c:ptCount val="1"/>
                <c:pt idx="0">
                  <c:v>UKUPNO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Sheet1!$I$4:$I$16</c:f>
              <c:numCache>
                <c:formatCode>_(* ###,0\.00_);_(* \(###,0\.00\);_(* "-"??_);_(@_)</c:formatCode>
                <c:ptCount val="13"/>
                <c:pt idx="0">
                  <c:v>231429</c:v>
                </c:pt>
                <c:pt idx="1">
                  <c:v>251217</c:v>
                </c:pt>
                <c:pt idx="2">
                  <c:v>223592</c:v>
                </c:pt>
                <c:pt idx="3">
                  <c:v>186590</c:v>
                </c:pt>
                <c:pt idx="4">
                  <c:v>207233</c:v>
                </c:pt>
                <c:pt idx="5">
                  <c:v>266637</c:v>
                </c:pt>
                <c:pt idx="6">
                  <c:v>277343</c:v>
                </c:pt>
                <c:pt idx="7">
                  <c:v>300824</c:v>
                </c:pt>
                <c:pt idx="8">
                  <c:v>236889</c:v>
                </c:pt>
                <c:pt idx="9">
                  <c:v>219571</c:v>
                </c:pt>
                <c:pt idx="10">
                  <c:v>202308</c:v>
                </c:pt>
                <c:pt idx="11">
                  <c:v>207817</c:v>
                </c:pt>
                <c:pt idx="12">
                  <c:v>2811450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2CA-4B7F-9335-1A067F34931D}"/>
            </c:ext>
          </c:extLst>
        </c:ser>
        <c:axId val="132647168"/>
        <c:axId val="132653056"/>
      </c:barChart>
      <c:catAx>
        <c:axId val="132647168"/>
        <c:scaling>
          <c:orientation val="minMax"/>
        </c:scaling>
        <c:axPos val="b"/>
        <c:numFmt formatCode="General" sourceLinked="0"/>
        <c:tickLblPos val="nextTo"/>
        <c:crossAx val="132653056"/>
        <c:crosses val="autoZero"/>
        <c:auto val="1"/>
        <c:lblAlgn val="ctr"/>
        <c:lblOffset val="100"/>
      </c:catAx>
      <c:valAx>
        <c:axId val="132653056"/>
        <c:scaling>
          <c:orientation val="minMax"/>
        </c:scaling>
        <c:axPos val="l"/>
        <c:majorGridlines/>
        <c:numFmt formatCode="_(* ###,0\.00_);_(* \(###,0\.00\);_(* &quot;-&quot;??_);_(@_)" sourceLinked="1"/>
        <c:tickLblPos val="nextTo"/>
        <c:crossAx val="13264716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perspective val="30"/>
    </c:view3D>
    <c:plotArea>
      <c:layout/>
      <c:area3DChart>
        <c:grouping val="standard"/>
        <c:ser>
          <c:idx val="0"/>
          <c:order val="0"/>
          <c:tx>
            <c:strRef>
              <c:f>Sheet1!$C$3</c:f>
              <c:strCache>
                <c:ptCount val="1"/>
                <c:pt idx="0">
                  <c:v>GRAD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Sheet1!$C$4:$C$16</c:f>
              <c:numCache>
                <c:formatCode>_(* ###,0\.00_);_(* \(###,0\.00\);_(* "-"??_);_(@_)</c:formatCode>
                <c:ptCount val="13"/>
                <c:pt idx="0">
                  <c:v>175969</c:v>
                </c:pt>
                <c:pt idx="1">
                  <c:v>197868</c:v>
                </c:pt>
                <c:pt idx="2">
                  <c:v>168507</c:v>
                </c:pt>
                <c:pt idx="3">
                  <c:v>132829</c:v>
                </c:pt>
                <c:pt idx="4">
                  <c:v>143813</c:v>
                </c:pt>
                <c:pt idx="5">
                  <c:v>192481</c:v>
                </c:pt>
                <c:pt idx="6">
                  <c:v>175974</c:v>
                </c:pt>
                <c:pt idx="7">
                  <c:v>194509</c:v>
                </c:pt>
                <c:pt idx="8">
                  <c:v>157459</c:v>
                </c:pt>
                <c:pt idx="9">
                  <c:v>150786</c:v>
                </c:pt>
                <c:pt idx="10">
                  <c:v>134424</c:v>
                </c:pt>
                <c:pt idx="11">
                  <c:v>145344</c:v>
                </c:pt>
                <c:pt idx="12">
                  <c:v>1969963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75-4CE8-A1C5-0A3257962EA6}"/>
            </c:ext>
          </c:extLst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MRB RASNA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Sheet1!$D$4:$D$16</c:f>
              <c:numCache>
                <c:formatCode>_(* ###,0\.00_);_(* \(###,0\.00\);_(* "-"??_);_(@_)</c:formatCode>
                <c:ptCount val="13"/>
                <c:pt idx="0">
                  <c:v>27180</c:v>
                </c:pt>
                <c:pt idx="1">
                  <c:v>28050</c:v>
                </c:pt>
                <c:pt idx="2">
                  <c:v>28510</c:v>
                </c:pt>
                <c:pt idx="3">
                  <c:v>27570</c:v>
                </c:pt>
                <c:pt idx="4">
                  <c:v>30410</c:v>
                </c:pt>
                <c:pt idx="5">
                  <c:v>35360</c:v>
                </c:pt>
                <c:pt idx="6">
                  <c:v>46220</c:v>
                </c:pt>
                <c:pt idx="7">
                  <c:v>50280</c:v>
                </c:pt>
                <c:pt idx="8">
                  <c:v>38860</c:v>
                </c:pt>
                <c:pt idx="9">
                  <c:v>37370</c:v>
                </c:pt>
                <c:pt idx="10">
                  <c:v>38560</c:v>
                </c:pt>
                <c:pt idx="11">
                  <c:v>29230</c:v>
                </c:pt>
                <c:pt idx="12">
                  <c:v>417600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A75-4CE8-A1C5-0A3257962EA6}"/>
            </c:ext>
          </c:extLst>
        </c:ser>
        <c:ser>
          <c:idx val="2"/>
          <c:order val="2"/>
          <c:tx>
            <c:strRef>
              <c:f>Sheet1!$E$3</c:f>
              <c:strCache>
                <c:ptCount val="1"/>
                <c:pt idx="0">
                  <c:v>MRB ZDRAVCICI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Sheet1!$E$4:$E$16</c:f>
              <c:numCache>
                <c:formatCode>_(* ###,0\.00_);_(* \(###,0\.00\);_(* "-"??_);_(@_)</c:formatCode>
                <c:ptCount val="13"/>
                <c:pt idx="0">
                  <c:v>4440</c:v>
                </c:pt>
                <c:pt idx="1">
                  <c:v>4465</c:v>
                </c:pt>
                <c:pt idx="2">
                  <c:v>4583</c:v>
                </c:pt>
                <c:pt idx="3">
                  <c:v>4394</c:v>
                </c:pt>
                <c:pt idx="4">
                  <c:v>4695</c:v>
                </c:pt>
                <c:pt idx="5">
                  <c:v>6497</c:v>
                </c:pt>
                <c:pt idx="6">
                  <c:v>7825</c:v>
                </c:pt>
                <c:pt idx="7">
                  <c:v>9144</c:v>
                </c:pt>
                <c:pt idx="8">
                  <c:v>5687</c:v>
                </c:pt>
                <c:pt idx="9">
                  <c:v>4682</c:v>
                </c:pt>
                <c:pt idx="10">
                  <c:v>4177</c:v>
                </c:pt>
                <c:pt idx="11">
                  <c:v>4291</c:v>
                </c:pt>
                <c:pt idx="12">
                  <c:v>64880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A75-4CE8-A1C5-0A3257962EA6}"/>
            </c:ext>
          </c:extLst>
        </c:ser>
        <c:ser>
          <c:idx val="3"/>
          <c:order val="3"/>
          <c:tx>
            <c:strRef>
              <c:f>Sheet1!$F$3</c:f>
              <c:strCache>
                <c:ptCount val="1"/>
                <c:pt idx="0">
                  <c:v>MRB GOROBILJE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Sheet1!$F$4:$F$16</c:f>
              <c:numCache>
                <c:formatCode>_(* ###,0\.00_);_(* \(###,0\.00\);_(* "-"??_);_(@_)</c:formatCode>
                <c:ptCount val="13"/>
                <c:pt idx="0">
                  <c:v>13629</c:v>
                </c:pt>
                <c:pt idx="1">
                  <c:v>11630</c:v>
                </c:pt>
                <c:pt idx="2">
                  <c:v>10888</c:v>
                </c:pt>
                <c:pt idx="3">
                  <c:v>10811</c:v>
                </c:pt>
                <c:pt idx="4">
                  <c:v>14563</c:v>
                </c:pt>
                <c:pt idx="5">
                  <c:v>15084</c:v>
                </c:pt>
                <c:pt idx="6">
                  <c:v>25029</c:v>
                </c:pt>
                <c:pt idx="7">
                  <c:v>22437</c:v>
                </c:pt>
                <c:pt idx="8">
                  <c:v>15866</c:v>
                </c:pt>
                <c:pt idx="9">
                  <c:v>12982</c:v>
                </c:pt>
                <c:pt idx="10">
                  <c:v>12063</c:v>
                </c:pt>
                <c:pt idx="11">
                  <c:v>17598</c:v>
                </c:pt>
                <c:pt idx="12">
                  <c:v>182580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A75-4CE8-A1C5-0A3257962EA6}"/>
            </c:ext>
          </c:extLst>
        </c:ser>
        <c:ser>
          <c:idx val="4"/>
          <c:order val="4"/>
          <c:tx>
            <c:strRef>
              <c:f>Sheet1!$G$3</c:f>
              <c:strCache>
                <c:ptCount val="1"/>
                <c:pt idx="0">
                  <c:v>MRB PRILIPAC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Sheet1!$G$4:$G$16</c:f>
              <c:numCache>
                <c:formatCode>_(* ###,0\.00_);_(* \(###,0\.00\);_(* "-"??_);_(@_)</c:formatCode>
                <c:ptCount val="13"/>
                <c:pt idx="0">
                  <c:v>5931</c:v>
                </c:pt>
                <c:pt idx="1">
                  <c:v>5670</c:v>
                </c:pt>
                <c:pt idx="2">
                  <c:v>6580</c:v>
                </c:pt>
                <c:pt idx="3">
                  <c:v>6002</c:v>
                </c:pt>
                <c:pt idx="4">
                  <c:v>7667</c:v>
                </c:pt>
                <c:pt idx="5">
                  <c:v>8744</c:v>
                </c:pt>
                <c:pt idx="6">
                  <c:v>11341</c:v>
                </c:pt>
                <c:pt idx="7">
                  <c:v>10417</c:v>
                </c:pt>
                <c:pt idx="8">
                  <c:v>8366</c:v>
                </c:pt>
                <c:pt idx="9">
                  <c:v>7347</c:v>
                </c:pt>
                <c:pt idx="10">
                  <c:v>6634</c:v>
                </c:pt>
                <c:pt idx="11">
                  <c:v>5494</c:v>
                </c:pt>
                <c:pt idx="12">
                  <c:v>90193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A75-4CE8-A1C5-0A3257962EA6}"/>
            </c:ext>
          </c:extLst>
        </c:ser>
        <c:ser>
          <c:idx val="5"/>
          <c:order val="5"/>
          <c:tx>
            <c:strRef>
              <c:f>Sheet1!$H$3</c:f>
              <c:strCache>
                <c:ptCount val="1"/>
                <c:pt idx="0">
                  <c:v>MILICEVO SELO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Sheet1!$H$4:$H$16</c:f>
              <c:numCache>
                <c:formatCode>_(* ###,0\.00_);_(* \(###,0\.00\);_(* "-"??_);_(@_)</c:formatCode>
                <c:ptCount val="13"/>
                <c:pt idx="0">
                  <c:v>4280</c:v>
                </c:pt>
                <c:pt idx="1">
                  <c:v>3534</c:v>
                </c:pt>
                <c:pt idx="2">
                  <c:v>4524</c:v>
                </c:pt>
                <c:pt idx="3">
                  <c:v>4984</c:v>
                </c:pt>
                <c:pt idx="4">
                  <c:v>6085</c:v>
                </c:pt>
                <c:pt idx="5">
                  <c:v>8471</c:v>
                </c:pt>
                <c:pt idx="6">
                  <c:v>10954</c:v>
                </c:pt>
                <c:pt idx="7">
                  <c:v>14037</c:v>
                </c:pt>
                <c:pt idx="8">
                  <c:v>10651</c:v>
                </c:pt>
                <c:pt idx="9">
                  <c:v>6404</c:v>
                </c:pt>
                <c:pt idx="10">
                  <c:v>6450</c:v>
                </c:pt>
                <c:pt idx="11">
                  <c:v>5860</c:v>
                </c:pt>
                <c:pt idx="12">
                  <c:v>86234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A75-4CE8-A1C5-0A3257962EA6}"/>
            </c:ext>
          </c:extLst>
        </c:ser>
        <c:ser>
          <c:idx val="6"/>
          <c:order val="6"/>
          <c:tx>
            <c:strRef>
              <c:f>Sheet1!$I$3</c:f>
              <c:strCache>
                <c:ptCount val="1"/>
                <c:pt idx="0">
                  <c:v>UKUPNO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Sheet1!$I$4:$I$16</c:f>
              <c:numCache>
                <c:formatCode>_(* ###,0\.00_);_(* \(###,0\.00\);_(* "-"??_);_(@_)</c:formatCode>
                <c:ptCount val="13"/>
                <c:pt idx="0">
                  <c:v>231429</c:v>
                </c:pt>
                <c:pt idx="1">
                  <c:v>251217</c:v>
                </c:pt>
                <c:pt idx="2">
                  <c:v>223592</c:v>
                </c:pt>
                <c:pt idx="3">
                  <c:v>186590</c:v>
                </c:pt>
                <c:pt idx="4">
                  <c:v>207233</c:v>
                </c:pt>
                <c:pt idx="5">
                  <c:v>266637</c:v>
                </c:pt>
                <c:pt idx="6">
                  <c:v>277343</c:v>
                </c:pt>
                <c:pt idx="7">
                  <c:v>300824</c:v>
                </c:pt>
                <c:pt idx="8">
                  <c:v>236889</c:v>
                </c:pt>
                <c:pt idx="9">
                  <c:v>219571</c:v>
                </c:pt>
                <c:pt idx="10">
                  <c:v>202308</c:v>
                </c:pt>
                <c:pt idx="11">
                  <c:v>207817</c:v>
                </c:pt>
                <c:pt idx="12">
                  <c:v>2811450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A75-4CE8-A1C5-0A3257962EA6}"/>
            </c:ext>
          </c:extLst>
        </c:ser>
        <c:axId val="132833664"/>
        <c:axId val="132835200"/>
        <c:axId val="56686336"/>
      </c:area3DChart>
      <c:catAx>
        <c:axId val="132833664"/>
        <c:scaling>
          <c:orientation val="minMax"/>
        </c:scaling>
        <c:axPos val="b"/>
        <c:numFmt formatCode="General" sourceLinked="0"/>
        <c:tickLblPos val="nextTo"/>
        <c:crossAx val="132835200"/>
        <c:crosses val="autoZero"/>
        <c:auto val="1"/>
        <c:lblAlgn val="ctr"/>
        <c:lblOffset val="100"/>
      </c:catAx>
      <c:valAx>
        <c:axId val="132835200"/>
        <c:scaling>
          <c:orientation val="minMax"/>
        </c:scaling>
        <c:axPos val="l"/>
        <c:majorGridlines/>
        <c:numFmt formatCode="_(* ###,0\.00_);_(* \(###,0\.00\);_(* &quot;-&quot;??_);_(@_)" sourceLinked="1"/>
        <c:tickLblPos val="nextTo"/>
        <c:crossAx val="132833664"/>
        <c:crosses val="autoZero"/>
        <c:crossBetween val="midCat"/>
      </c:valAx>
      <c:serAx>
        <c:axId val="56686336"/>
        <c:scaling>
          <c:orientation val="minMax"/>
        </c:scaling>
        <c:axPos val="b"/>
        <c:tickLblPos val="nextTo"/>
        <c:crossAx val="132835200"/>
        <c:crosses val="autoZero"/>
      </c:serAx>
    </c:plotArea>
    <c:legend>
      <c:legendPos val="r"/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DCFB-52B4-47C1-860E-10FBF58A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11193</Words>
  <Characters>63805</Characters>
  <Application>Microsoft Office Word</Application>
  <DocSecurity>0</DocSecurity>
  <Lines>531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korisnik</cp:lastModifiedBy>
  <cp:revision>2</cp:revision>
  <cp:lastPrinted>2020-11-27T06:48:00Z</cp:lastPrinted>
  <dcterms:created xsi:type="dcterms:W3CDTF">2021-12-15T13:57:00Z</dcterms:created>
  <dcterms:modified xsi:type="dcterms:W3CDTF">2021-12-15T13:57:00Z</dcterms:modified>
</cp:coreProperties>
</file>